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400"/>
        <w:jc w:val="center"/>
      </w:pPr>
      <w:r>
        <w:rPr>
          <w:rFonts w:ascii="Arial" w:cs="Arial" w:eastAsia="Arial" w:hAnsi="Arial"/>
          <w:b/>
          <w:bCs/>
          <w:color w:val="1B3A5C"/>
          <w:sz w:val="56"/>
          <w:szCs w:val="56"/>
        </w:rPr>
        <w:t xml:space="preserve">STATE OF THE WORLD</w:t>
      </w:r>
    </w:p>
    <w:p>
      <w:pPr>
        <w:spacing w:after="80" w:before="0"/>
        <w:jc w:val="center"/>
      </w:pPr>
      <w:r>
        <w:rPr>
          <w:rFonts w:ascii="Arial" w:cs="Arial" w:eastAsia="Arial" w:hAnsi="Arial"/>
          <w:b/>
          <w:bCs/>
          <w:color w:val="C9A84C"/>
          <w:sz w:val="32"/>
          <w:szCs w:val="32"/>
        </w:rPr>
        <w:t xml:space="preserve">March 2026</w:t>
      </w:r>
    </w:p>
    <w:p>
      <w:pPr>
        <w:spacing w:after="40" w:before="0"/>
        <w:jc w:val="center"/>
      </w:pPr>
      <w:r>
        <w:rPr>
          <w:rFonts w:ascii="Arial" w:cs="Arial" w:eastAsia="Arial" w:hAnsi="Arial"/>
          <w:b w:val="false"/>
          <w:bCs w:val="false"/>
          <w:color w:val="1A5C3A"/>
          <w:sz w:val="22"/>
          <w:szCs w:val="22"/>
        </w:rPr>
        <w:t xml:space="preserve">Updated: 1 November 2026</w:t>
      </w:r>
    </w:p>
    <w:p>
      <w:pPr>
        <w:spacing w:after="60" w:before="0"/>
        <w:jc w:val="center"/>
      </w:pPr>
      <w:r>
        <w:rPr>
          <w:rFonts w:ascii="Arial" w:cs="Arial" w:eastAsia="Arial" w:hAnsi="Arial"/>
          <w:i/>
          <w:iCs/>
          <w:color w:val="555555"/>
          <w:sz w:val="22"/>
          <w:szCs w:val="22"/>
        </w:rPr>
        <w:t xml:space="preserve">A personal geopolitical and investment analysis</w:t>
      </w:r>
    </w:p>
    <w:p>
      <w:pPr>
        <w:spacing w:after="400" w:before="60"/>
        <w:jc w:val="center"/>
      </w:pPr>
      <w:r>
        <w:rPr>
          <w:rFonts w:ascii="Arial" w:cs="Arial" w:eastAsia="Arial" w:hAnsi="Arial"/>
          <w:i/>
          <w:iCs/>
          <w:color w:val="1B3A5C"/>
          <w:sz w:val="20"/>
          <w:szCs w:val="20"/>
        </w:rPr>
        <w:t xml:space="preserve">The Grand Unified Thesis: the US-China-Russia conflict is a resource and technology war</w:t>
      </w:r>
    </w:p>
    <w:p>
      <w:r>
        <w:br w:type="page"/>
      </w:r>
    </w:p>
    <w:p>
      <w:pPr>
        <w:pStyle w:val="Heading1"/>
        <w:spacing w:after="120" w:before="400"/>
      </w:pPr>
      <w:r>
        <w:rPr>
          <w:rFonts w:ascii="Arial" w:cs="Arial" w:eastAsia="Arial" w:hAnsi="Arial"/>
          <w:b/>
          <w:bCs/>
          <w:color w:val="1B3A5C"/>
          <w:sz w:val="32"/>
          <w:szCs w:val="32"/>
        </w:rPr>
        <w:t xml:space="preserve">PART I: THE GRAND UNIFIED THESIS</w:t>
      </w:r>
    </w:p>
    <w:p>
      <w:pPr>
        <w:spacing w:after="100" w:before="100"/>
      </w:pPr>
      <w:r>
        <w:rPr>
          <w:rFonts w:ascii="Arial" w:cs="Arial" w:eastAsia="Arial" w:hAnsi="Arial"/>
          <w:color w:val="555555"/>
          <w:sz w:val="20"/>
          <w:szCs w:val="20"/>
        </w:rPr>
        <w:t xml:space="preserve">The dominant framing of current world events presents them as a series of separate crises: a war in Ukraine, a conflict in the Middle East, a trade dispute over semiconductors, tensions over Taiwan, instability in South America. Each is reported as its own story. Each has its own cast of actors, its own proximate causes, its own diplomatic language.</w:t>
      </w:r>
    </w:p>
    <w:p>
      <w:pPr>
        <w:spacing w:after="100" w:before="100"/>
      </w:pPr>
      <w:r>
        <w:rPr>
          <w:rFonts w:ascii="Arial" w:cs="Arial" w:eastAsia="Arial" w:hAnsi="Arial"/>
          <w:color w:val="555555"/>
          <w:sz w:val="20"/>
          <w:szCs w:val="20"/>
        </w:rPr>
        <w:t xml:space="preserve">This document argues that they are not separate. They are acts in a single drama — the opening phase of a structural conflict between the United States and a China-Russia axis over the resource and technology foundations of 21st century power. The Grand Unified Thesis (GUT) holds that five ostensibly distinct events are in fact five dimensions of one conflict.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Five Acts</w:t>
      </w:r>
    </w:p>
    <w:p>
      <w:pPr>
        <w:spacing w:after="80" w:before="80"/>
        <w:ind w:left="360"/>
      </w:pPr>
      <w:r>
        <w:rPr>
          <w:rFonts w:ascii="Arial" w:cs="Arial" w:eastAsia="Arial" w:hAnsi="Arial"/>
          <w:b/>
          <w:bCs/>
          <w:color w:val="1B3A5C"/>
          <w:sz w:val="20"/>
          <w:szCs w:val="20"/>
        </w:rPr>
        <w:t xml:space="preserve">Act 1 — Venezuela: </w:t>
      </w:r>
      <w:r>
        <w:rPr>
          <w:rFonts w:ascii="Arial" w:cs="Arial" w:eastAsia="Arial" w:hAnsi="Arial"/>
          <w:color w:val="555555"/>
          <w:sz w:val="20"/>
          <w:szCs w:val="20"/>
        </w:rPr>
        <w:t xml:space="preserve">January 2026: US special forces seized Venezuelan President Nicolás Maduro and placed Venezuela under US administration, cutting China's discounted oil supply line and reasserting the Monroe Doctrine.</w:t>
      </w:r>
    </w:p>
    <w:p>
      <w:pPr>
        <w:spacing w:after="80" w:before="80"/>
        <w:ind w:left="360"/>
      </w:pPr>
      <w:r>
        <w:rPr>
          <w:rFonts w:ascii="Arial" w:cs="Arial" w:eastAsia="Arial" w:hAnsi="Arial"/>
          <w:b/>
          <w:bCs/>
          <w:color w:val="1B3A5C"/>
          <w:sz w:val="20"/>
          <w:szCs w:val="20"/>
        </w:rPr>
        <w:t xml:space="preserve">Act 2 — The AI Chip War: </w:t>
      </w:r>
      <w:r>
        <w:rPr>
          <w:rFonts w:ascii="Arial" w:cs="Arial" w:eastAsia="Arial" w:hAnsi="Arial"/>
          <w:color w:val="555555"/>
          <w:sz w:val="20"/>
          <w:szCs w:val="20"/>
        </w:rPr>
        <w:t xml:space="preserve">Since 2025, the US has imposed tariffs and export controls on advanced AI chips; China is at 60-70% of US capability and investing massively to close the gap.</w:t>
      </w:r>
    </w:p>
    <w:p>
      <w:pPr>
        <w:spacing w:after="80" w:before="80"/>
        <w:ind w:left="360"/>
      </w:pPr>
      <w:r>
        <w:rPr>
          <w:rFonts w:ascii="Arial" w:cs="Arial" w:eastAsia="Arial" w:hAnsi="Arial"/>
          <w:b/>
          <w:bCs/>
          <w:color w:val="1B3A5C"/>
          <w:sz w:val="20"/>
          <w:szCs w:val="20"/>
        </w:rPr>
        <w:t xml:space="preserve">Act 3 — The Rare Earth Squeeze: </w:t>
      </w:r>
      <w:r>
        <w:rPr>
          <w:rFonts w:ascii="Arial" w:cs="Arial" w:eastAsia="Arial" w:hAnsi="Arial"/>
          <w:color w:val="555555"/>
          <w:sz w:val="20"/>
          <w:szCs w:val="20"/>
        </w:rPr>
        <w:t xml:space="preserve">China controls 60% of mining, 80% of processing, 90% of magnet production. Export controls expanded through 2025; silver hit all-time highs. A diplomatic pause expires November 10, 2026.</w:t>
      </w:r>
    </w:p>
    <w:p>
      <w:pPr>
        <w:spacing w:after="80" w:before="80"/>
        <w:ind w:left="360"/>
      </w:pPr>
      <w:r>
        <w:rPr>
          <w:rFonts w:ascii="Arial" w:cs="Arial" w:eastAsia="Arial" w:hAnsi="Arial"/>
          <w:b/>
          <w:bCs/>
          <w:color w:val="1B3A5C"/>
          <w:sz w:val="20"/>
          <w:szCs w:val="20"/>
        </w:rPr>
        <w:t xml:space="preserve">Act 4 — The Iran War: </w:t>
      </w:r>
      <w:r>
        <w:rPr>
          <w:rFonts w:ascii="Arial" w:cs="Arial" w:eastAsia="Arial" w:hAnsi="Arial"/>
          <w:color w:val="555555"/>
          <w:sz w:val="20"/>
          <w:szCs w:val="20"/>
        </w:rPr>
        <w:t xml:space="preserve">28 February 2026: Operation Epic Fury began. Khamenei assassinated. Iran's navy destroyed. The Strait of Hormuz closed. $900m/day war. Now in ceasefire negotiations in Islamabad (April 2026).</w:t>
      </w:r>
    </w:p>
    <w:p>
      <w:pPr>
        <w:spacing w:after="80" w:before="80"/>
        <w:ind w:left="360"/>
      </w:pPr>
      <w:r>
        <w:rPr>
          <w:rFonts w:ascii="Arial" w:cs="Arial" w:eastAsia="Arial" w:hAnsi="Arial"/>
          <w:b/>
          <w:bCs/>
          <w:color w:val="1B3A5C"/>
          <w:sz w:val="20"/>
          <w:szCs w:val="20"/>
        </w:rPr>
        <w:t xml:space="preserve">Act 5 — Petrodollar Erosion: </w:t>
      </w:r>
      <w:r>
        <w:rPr>
          <w:rFonts w:ascii="Arial" w:cs="Arial" w:eastAsia="Arial" w:hAnsi="Arial"/>
          <w:color w:val="555555"/>
          <w:sz w:val="20"/>
          <w:szCs w:val="20"/>
        </w:rPr>
        <w:t xml:space="preserve">Dollar share of reserves: 71% (2000) → ~57% (2026). Gold overtook Treasuries as primary foreign reserve. BRICS Unit digital currency launched December 2025.</w:t>
      </w:r>
    </w:p>
    <w:p>
      <w:pPr>
        <w:spacing w:after="0" w:before="80"/>
      </w:pPr>
      <w:r>
        <w:t xml:space="preserve"/>
      </w:r>
    </w:p>
    <w:p>
      <w:pPr>
        <w:spacing w:after="100" w:before="100"/>
      </w:pPr>
      <w:r>
        <w:rPr>
          <w:rFonts w:ascii="Arial" w:cs="Arial" w:eastAsia="Arial" w:hAnsi="Arial"/>
          <w:color w:val="555555"/>
          <w:sz w:val="20"/>
          <w:szCs w:val="20"/>
        </w:rPr>
        <w:t xml:space="preserve">These five acts are not metaphors. They are documented events. The question is not whether they are connected — the evidence is overwhelming that they are — but whether the world's leaders, investors, and citizens are willing to read them together.</w:t>
      </w:r>
    </w:p>
    <w:p>
      <w:r>
        <w:br w:type="page"/>
      </w:r>
    </w:p>
    <w:p>
      <w:pPr>
        <w:pStyle w:val="Heading1"/>
        <w:spacing w:after="120" w:before="400"/>
      </w:pPr>
      <w:r>
        <w:rPr>
          <w:rFonts w:ascii="Arial" w:cs="Arial" w:eastAsia="Arial" w:hAnsi="Arial"/>
          <w:b/>
          <w:bCs/>
          <w:color w:val="1B3A5C"/>
          <w:sz w:val="32"/>
          <w:szCs w:val="32"/>
        </w:rPr>
        <w:t xml:space="preserve">PART II: UKRAINE — THE EUROPEAN FAULT LINE</w:t>
      </w:r>
    </w:p>
    <w:p>
      <w:pPr>
        <w:pStyle w:val="Heading2"/>
        <w:spacing w:after="80" w:before="280"/>
      </w:pPr>
      <w:r>
        <w:rPr>
          <w:rFonts w:ascii="Arial" w:cs="Arial" w:eastAsia="Arial" w:hAnsi="Arial"/>
          <w:b/>
          <w:bCs/>
          <w:color w:val="1B3A5C"/>
          <w:sz w:val="26"/>
          <w:szCs w:val="26"/>
        </w:rPr>
        <w:t xml:space="preserve">The Historical Arc (1991–2026)</w:t>
      </w:r>
    </w:p>
    <w:p>
      <w:pPr>
        <w:spacing w:after="100" w:before="100"/>
      </w:pPr>
      <w:r>
        <w:rPr>
          <w:rFonts w:ascii="Arial" w:cs="Arial" w:eastAsia="Arial" w:hAnsi="Arial"/>
          <w:color w:val="555555"/>
          <w:sz w:val="20"/>
          <w:szCs w:val="20"/>
        </w:rPr>
        <w:t xml:space="preserve">The Soviet collapse in December 1991 created 15 independent nations and dissolved the Warsaw Pact. NATO chose expansion over dissolution — growing from 16 Cold War members to 32 by 2024, absorbing Poland, Hungary, and Czech Republic in 1999; seven Eastern European states including the Baltic nations in 2004; and Finland and Sweden by 2024. George Kennan called this 'a tragic mistake' in 1997. Documents declassified by the National Security Archive in 2017 confirmed that informal assurances were given to Soviet leaders in 1990-91 that NATO would not expand eastward. Western governments deny any formal commitment existed. The debate is academic. The expansion happened.</w:t>
      </w:r>
    </w:p>
    <w:p>
      <w:pPr>
        <w:spacing w:after="100" w:before="100"/>
      </w:pPr>
      <w:r>
        <w:rPr>
          <w:rFonts w:ascii="Arial" w:cs="Arial" w:eastAsia="Arial" w:hAnsi="Arial"/>
          <w:color w:val="555555"/>
          <w:sz w:val="20"/>
          <w:szCs w:val="20"/>
        </w:rPr>
        <w:t xml:space="preserve">Ukraine is Europe's second-largest country by area — 603,000 sq km, 44 million people pre-war, a 2,295km border with Russia, and control of the northern Black Sea coast. Pre-war, it supplied 46% of global sunflower oil, 18% of barley, 16% of corn, 12% of wheat. Its mineral wealth — 21 of 30 EU-classified critical raw materials, $14.8 trillion in estimated deposits — makes it one of the most strategically valuable pieces of real estate on earth.</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Mineral Prize</w:t>
      </w:r>
    </w:p>
    <w:p>
      <w:pPr>
        <w:spacing w:after="100" w:before="100"/>
      </w:pPr>
      <w:r>
        <w:rPr>
          <w:rFonts w:ascii="Arial" w:cs="Arial" w:eastAsia="Arial" w:hAnsi="Arial"/>
          <w:color w:val="555555"/>
          <w:sz w:val="20"/>
          <w:szCs w:val="20"/>
        </w:rPr>
        <w:t xml:space="preserve">Approximately 40% of Ukraine's metal resources now sit under Russian occupation. Russia's 2024 Minerals Development Strategy explicitly commits to integrating occupied territory mineral complexes into the Russian economy. Two of Ukraine's three lithium deposits are in occupied Donetsk and Zaporizhzhia. Titanium deposits in the southeast are occupied. Over 50% of Ukraine's coal reserves, iron ore deposits, and the Zaporizhzhia nuclear plant are under Russian control. Ukraine's graphite — 20% of global resources — remains largely free in central and western Ukraine.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US-Ukraine Minerals Deal (May 2025)</w:t>
            </w:r>
          </w:p>
          <w:p>
            <w:pPr>
              <w:spacing w:after="40" w:before="40"/>
            </w:pPr>
            <w:r>
              <w:rPr>
                <w:rFonts w:ascii="Arial" w:cs="Arial" w:eastAsia="Arial" w:hAnsi="Arial"/>
                <w:i/>
                <w:iCs/>
                <w:color w:val="555555"/>
                <w:sz w:val="19"/>
                <w:szCs w:val="19"/>
              </w:rPr>
              <w:t xml:space="preserve">The US secured preferential access to future Ukrainian mineral deals via a joint investment fund for reconstruction. Strategic value exceeds economic value: it gives Washington a commercial stake in Ukrainian territory. Limitations: two of three lithium deposits are in occupied zones; private sector unwilling to invest in an active war zone; no security guarantees. Putin simultaneously offered the US access to minerals in Russian-occupied Ukrainian territory.</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War Status (Year 5, March–April 2026)</w:t>
      </w:r>
    </w:p>
    <w:p>
      <w:pPr>
        <w:spacing w:after="100" w:before="100"/>
      </w:pPr>
      <w:r>
        <w:rPr>
          <w:rFonts w:ascii="Arial" w:cs="Arial" w:eastAsia="Arial" w:hAnsi="Arial"/>
          <w:color w:val="555555"/>
          <w:sz w:val="20"/>
          <w:szCs w:val="20"/>
        </w:rPr>
        <w:t xml:space="preserve">Russia controls approximately 20% of Ukrainian sovereign territory — roughly 45,795 square miles including Crimea and pre-2022 occupied Donbas. The front line exceeds 1,000km. Russia has gained approximately 17 square miles in the March 10–April 7 period, a slowdown from earlier in the year. Ukraine controls approximately 15-17% of Donetsk region, down from 35% six months ago according to Putin — a claim Ukrainian officials contest.</w:t>
      </w:r>
    </w:p>
    <w:p>
      <w:pPr>
        <w:spacing w:after="100" w:before="100"/>
      </w:pPr>
      <w:r>
        <w:rPr>
          <w:rFonts w:ascii="Arial" w:cs="Arial" w:eastAsia="Arial" w:hAnsi="Arial"/>
          <w:color w:val="555555"/>
          <w:sz w:val="20"/>
          <w:szCs w:val="20"/>
        </w:rPr>
        <w:t xml:space="preserve">The Iran war derailed Ukraine peace talks entirely. Trilateral talks scheduled for Abu Dhabi in early March 2026 were postponed. By March 19, the Kremlin confirmed talks were 'on pause.' The Coalition of the Willing — 35 countries including US envoys Witkoff and Kushner for the first time — met in Paris in January 2026 and produced a framework: UK and France pledged military hubs inside Ukraine in the event of a ceasefire. Macron said France could contribute 'several thousand' troops. Germany said it would monitor from a neighbouring country. Russia's terms remain maximalist: complete cession of Donetsk, Luhansk, Zaporizhzhia, and Kherson; permanent NATO exclusion; military constraints. Ukraine's position: 54% of its population reject territorial concessions even for Western guarantees.</w:t>
      </w:r>
    </w:p>
    <w:p>
      <w:pPr>
        <w:pStyle w:val="Heading2"/>
        <w:spacing w:after="80" w:before="280"/>
      </w:pPr>
      <w:r>
        <w:rPr>
          <w:rFonts w:ascii="Arial" w:cs="Arial" w:eastAsia="Arial" w:hAnsi="Arial"/>
          <w:b/>
          <w:bCs/>
          <w:color w:val="1B3A5C"/>
          <w:sz w:val="26"/>
          <w:szCs w:val="26"/>
        </w:rPr>
        <w:t xml:space="preserve">Effect on US Power</w:t>
      </w:r>
    </w:p>
    <w:p>
      <w:pPr>
        <w:spacing w:after="100" w:before="100"/>
      </w:pPr>
      <w:r>
        <w:rPr>
          <w:rFonts w:ascii="Arial" w:cs="Arial" w:eastAsia="Arial" w:hAnsi="Arial"/>
          <w:color w:val="555555"/>
          <w:sz w:val="20"/>
          <w:szCs w:val="20"/>
        </w:rPr>
        <w:t xml:space="preserve">Every year of perceived American unreliability accelerates European autonomy, drives Asian allies toward self-sufficiency, and emboldens the China-Russia axis. The credibility of American security guarantees is being spent down in real time. The Republican Party's transformation — from Reagan anti-Soviet internationalism to MAGA scepticism of NATO — is structural, not cyclical. The circle has turned.</w:t>
      </w:r>
    </w:p>
    <w:p>
      <w:r>
        <w:br w:type="page"/>
      </w:r>
    </w:p>
    <w:p>
      <w:pPr>
        <w:pStyle w:val="Heading1"/>
        <w:spacing w:after="120" w:before="400"/>
      </w:pPr>
      <w:r>
        <w:rPr>
          <w:rFonts w:ascii="Arial" w:cs="Arial" w:eastAsia="Arial" w:hAnsi="Arial"/>
          <w:b/>
          <w:bCs/>
          <w:color w:val="1B3A5C"/>
          <w:sz w:val="32"/>
          <w:szCs w:val="32"/>
        </w:rPr>
        <w:t xml:space="preserve">PART III: THE PROXY WAR ARCHITECTURE</w:t>
      </w:r>
    </w:p>
    <w:p>
      <w:pPr>
        <w:spacing w:after="100" w:before="100"/>
      </w:pPr>
      <w:r>
        <w:rPr>
          <w:rFonts w:ascii="Arial" w:cs="Arial" w:eastAsia="Arial" w:hAnsi="Arial"/>
          <w:color w:val="555555"/>
          <w:sz w:val="20"/>
          <w:szCs w:val="20"/>
        </w:rPr>
        <w:t xml:space="preserve">Iran is not simply a sovereign state making independent decisions. It functions as a strategic contractor within a broader Sino-Russian architecture designed to exhaust American power, deplete Western weapons stocks, and demonstrate the limits of unipolar dominance ahead of the next phase of the conflict.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Russia's Calculation</w:t>
      </w:r>
    </w:p>
    <w:p>
      <w:pPr>
        <w:spacing w:after="100" w:before="100"/>
      </w:pPr>
      <w:r>
        <w:rPr>
          <w:rFonts w:ascii="Arial" w:cs="Arial" w:eastAsia="Arial" w:hAnsi="Arial"/>
          <w:color w:val="555555"/>
          <w:sz w:val="20"/>
          <w:szCs w:val="20"/>
        </w:rPr>
        <w:t xml:space="preserve">Russia benefits from the Iran war on multiple dimensions. Elevated oil prices — WTI broke $90 per barrel in the first week of fighting — directly fund the Ukraine campaign. Every US precision munition expended over Iranian skies is one less available for European deterrence. Russia provided Iran with S-400 air defence components, Su-35 fighter jets, and targeting intelligence, while maintaining a 20-year strategic partnership treaty signed in January 2025. However, Russia's capacity to project power has been hollowed out by four years of grinding war in Ukraine. Kremlin spokesman Dmitry Peskov admitted publicly that Russia cannot stop the war.</w:t>
      </w:r>
    </w:p>
    <w:p>
      <w:pPr>
        <w:spacing w:after="0" w:before="80"/>
      </w:pPr>
      <w:r>
        <w:t xml:space="preserve"/>
      </w:r>
    </w:p>
    <w:p>
      <w:pPr>
        <w:pStyle w:val="Heading2"/>
        <w:spacing w:after="80" w:before="280"/>
      </w:pPr>
      <w:r>
        <w:rPr>
          <w:rFonts w:ascii="Arial" w:cs="Arial" w:eastAsia="Arial" w:hAnsi="Arial"/>
          <w:b/>
          <w:bCs/>
          <w:color w:val="1B3A5C"/>
          <w:sz w:val="26"/>
          <w:szCs w:val="26"/>
        </w:rPr>
        <w:t xml:space="preserve">China's Strategic Patience</w:t>
      </w:r>
    </w:p>
    <w:p>
      <w:pPr>
        <w:spacing w:after="100" w:before="100"/>
      </w:pPr>
      <w:r>
        <w:rPr>
          <w:rFonts w:ascii="Arial" w:cs="Arial" w:eastAsia="Arial" w:hAnsi="Arial"/>
          <w:color w:val="555555"/>
          <w:sz w:val="20"/>
          <w:szCs w:val="20"/>
        </w:rPr>
        <w:t xml:space="preserve">China condemned the killing of Khamenei as a 'grave violation of Iran's sovereignty,' supported the UN Security Council emergency session, and called for an immediate ceasefire. But it has stopped short of any concrete military assistance. China imports approximately 13% of its seaborne crude from Iran — but imports over 50% of its seaborne crude through the Strait of Hormuz overall, meaning Iranian disruption to the Strait hurts China as much as anyone. Xi Jinping is preserving his relationship with Trump ahead of planned bilateral summits. What China is doing, quietly, is watching. Every engagement pattern, every munitions expenditure rate, every US vulnerability revealed over Iranian skies is battlefield data for the eventual Taiwan scenario. The Iran war is, for Beijing, an extremely expensive live-fire exercise being conducted by someone else.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Spanish Civil War Parallel</w:t>
      </w:r>
    </w:p>
    <w:p>
      <w:pPr>
        <w:spacing w:after="100" w:before="100"/>
      </w:pPr>
      <w:r>
        <w:rPr>
          <w:rFonts w:ascii="Arial" w:cs="Arial" w:eastAsia="Arial" w:hAnsi="Arial"/>
          <w:color w:val="555555"/>
          <w:sz w:val="20"/>
          <w:szCs w:val="20"/>
        </w:rPr>
        <w:t xml:space="preserve">The most historically apt analogy for the Iran conflict is the Spanish Civil War of 1936-1939 — a domestic struggle that functioned as a dress rehearsal in which Germany tested the Luftwaffe, the Soviet Union tested political commissar doctrine, and European powers mapped each other's resolve. Iran is the dress rehearsal for the next phase of multipolar confrontation — most likely centred on Taiwan.</w:t>
      </w:r>
    </w:p>
    <w:p>
      <w:r>
        <w:br w:type="page"/>
      </w:r>
    </w:p>
    <w:p>
      <w:pPr>
        <w:pStyle w:val="Heading1"/>
        <w:spacing w:after="120" w:before="400"/>
      </w:pPr>
      <w:r>
        <w:rPr>
          <w:rFonts w:ascii="Arial" w:cs="Arial" w:eastAsia="Arial" w:hAnsi="Arial"/>
          <w:b/>
          <w:bCs/>
          <w:color w:val="1B3A5C"/>
          <w:sz w:val="32"/>
          <w:szCs w:val="32"/>
        </w:rPr>
        <w:t xml:space="preserve">PART IV: THE GEOPOLITICAL MAP</w:t>
      </w:r>
    </w:p>
    <w:p>
      <w:pPr>
        <w:pStyle w:val="Heading2"/>
        <w:spacing w:after="80" w:before="280"/>
      </w:pPr>
      <w:r>
        <w:rPr>
          <w:rFonts w:ascii="Arial" w:cs="Arial" w:eastAsia="Arial" w:hAnsi="Arial"/>
          <w:b/>
          <w:bCs/>
          <w:color w:val="1B3A5C"/>
          <w:sz w:val="26"/>
          <w:szCs w:val="26"/>
        </w:rPr>
        <w:t xml:space="preserve">Ukraine and the European Rearmament</w:t>
      </w:r>
    </w:p>
    <w:p>
      <w:pPr>
        <w:spacing w:after="100" w:before="100"/>
      </w:pPr>
      <w:r>
        <w:rPr>
          <w:rFonts w:ascii="Arial" w:cs="Arial" w:eastAsia="Arial" w:hAnsi="Arial"/>
          <w:color w:val="555555"/>
          <w:sz w:val="20"/>
          <w:szCs w:val="20"/>
        </w:rPr>
        <w:t xml:space="preserve">The Ukraine war entered its fifth year in February 2026 with no end in sight. Europe has stepped forward as the US stepped back. EU military aid to Ukraine rose 67% in 2025. The EU has approved a €90 billion loan for 2026-27, to be repaid from immobilised Russian assets. The Security Action for Europe (SAFE) fund offers member states up to €150 billion in defence loans. Rheinmetall and BAE Systems have established production hubs inside Ukraine itself. Europe's rearmament is the single most consequential structural shift in NATO since the Cold War.</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Middle East Power Map</w:t>
      </w:r>
    </w:p>
    <w:p>
      <w:pPr>
        <w:pStyle w:val="Heading3"/>
        <w:spacing w:after="60" w:before="200"/>
      </w:pPr>
      <w:r>
        <w:rPr>
          <w:rFonts w:ascii="Arial" w:cs="Arial" w:eastAsia="Arial" w:hAnsi="Arial"/>
          <w:b/>
          <w:bCs/>
          <w:color w:val="C9A84C"/>
          <w:sz w:val="22"/>
          <w:szCs w:val="22"/>
        </w:rPr>
        <w:t xml:space="preserve">Turkey — Maximum Leverage</w:t>
      </w:r>
    </w:p>
    <w:p>
      <w:pPr>
        <w:spacing w:after="100" w:before="100"/>
      </w:pPr>
      <w:r>
        <w:rPr>
          <w:rFonts w:ascii="Arial" w:cs="Arial" w:eastAsia="Arial" w:hAnsi="Arial"/>
          <w:color w:val="555555"/>
          <w:sz w:val="20"/>
          <w:szCs w:val="20"/>
        </w:rPr>
        <w:t xml:space="preserve">Turkey occupies the highest strategic leverage position it has held since the Cold War. As a NATO member trusted by all sides, President Erdogan condemned both parties and launched 'intense' diplomatic efforts. Turkey fears an Israeli-shaped post-Iran regional order more than it fears Iran itself.</w:t>
      </w:r>
    </w:p>
    <w:p>
      <w:pPr>
        <w:pStyle w:val="Heading3"/>
        <w:spacing w:after="60" w:before="200"/>
      </w:pPr>
      <w:r>
        <w:rPr>
          <w:rFonts w:ascii="Arial" w:cs="Arial" w:eastAsia="Arial" w:hAnsi="Arial"/>
          <w:b/>
          <w:bCs/>
          <w:color w:val="C9A84C"/>
          <w:sz w:val="22"/>
          <w:szCs w:val="22"/>
        </w:rPr>
        <w:t xml:space="preserve">Saudi Arabia — The Pivoting Petrostate</w:t>
      </w:r>
    </w:p>
    <w:p>
      <w:pPr>
        <w:spacing w:after="100" w:before="100"/>
      </w:pPr>
      <w:r>
        <w:rPr>
          <w:rFonts w:ascii="Arial" w:cs="Arial" w:eastAsia="Arial" w:hAnsi="Arial"/>
          <w:color w:val="555555"/>
          <w:sz w:val="20"/>
          <w:szCs w:val="20"/>
        </w:rPr>
        <w:t xml:space="preserve">Saudi Arabia publicly condemned Iranian attacks on Gulf Arab nations. Behind the scenes, Riyadh is aligning with Washington on rare earth supply chains. Saudi Arabia now conducts 20% of energy sales in euros — hedging against petrodollar risk while maintaining the US alliance. Its BRICS membership alongside Iran creates an extraordinary internal contradiction.</w:t>
      </w:r>
    </w:p>
    <w:p>
      <w:pPr>
        <w:pStyle w:val="Heading3"/>
        <w:spacing w:after="60" w:before="200"/>
      </w:pPr>
      <w:r>
        <w:rPr>
          <w:rFonts w:ascii="Arial" w:cs="Arial" w:eastAsia="Arial" w:hAnsi="Arial"/>
          <w:b/>
          <w:bCs/>
          <w:color w:val="C9A84C"/>
          <w:sz w:val="22"/>
          <w:szCs w:val="22"/>
        </w:rPr>
        <w:t xml:space="preserve">India — The Non-Aligned Beneficiary</w:t>
      </w:r>
    </w:p>
    <w:p>
      <w:pPr>
        <w:spacing w:after="100" w:before="100"/>
      </w:pPr>
      <w:r>
        <w:rPr>
          <w:rFonts w:ascii="Arial" w:cs="Arial" w:eastAsia="Arial" w:hAnsi="Arial"/>
          <w:color w:val="555555"/>
          <w:sz w:val="20"/>
          <w:szCs w:val="20"/>
        </w:rPr>
        <w:t xml:space="preserve">India signed defence and AI deals with Israel in February 2026 while remaining a BRICS member and continuing to buy Russian and Iranian oil. In February 2026, India broke ranks with BRICS peers by signing a bilateral trade deal with the US, agreeing to halt Russian oil purchases in exchange for tariff reductions — a seismic shift in India's strategic positioning.</w:t>
      </w:r>
    </w:p>
    <w:p>
      <w:pPr>
        <w:pStyle w:val="Heading3"/>
        <w:spacing w:after="60" w:before="200"/>
      </w:pPr>
      <w:r>
        <w:rPr>
          <w:rFonts w:ascii="Arial" w:cs="Arial" w:eastAsia="Arial" w:hAnsi="Arial"/>
          <w:b/>
          <w:bCs/>
          <w:color w:val="C9A84C"/>
          <w:sz w:val="22"/>
          <w:szCs w:val="22"/>
        </w:rPr>
        <w:t xml:space="preserve">Pakistan and Indonesia — The Ummah Pressure</w:t>
      </w:r>
    </w:p>
    <w:p>
      <w:pPr>
        <w:spacing w:after="100" w:before="100"/>
      </w:pPr>
      <w:r>
        <w:rPr>
          <w:rFonts w:ascii="Arial" w:cs="Arial" w:eastAsia="Arial" w:hAnsi="Arial"/>
          <w:color w:val="555555"/>
          <w:sz w:val="20"/>
          <w:szCs w:val="20"/>
        </w:rPr>
        <w:t xml:space="preserve">Pakistan brokered the April 2026 ceasefire between the US and Iran — its highest-profile diplomatic intervention in decades and confirmation of its pivotal position. It faces impossible internal pressures: a Saudi paymaster, a Chinese patron, and a border with a nation at war with a superpower. Indonesia, the world's largest Muslim-majority nation, is experiencing intense domestic pressure to distance itself from Western alignment.</w:t>
      </w:r>
    </w:p>
    <w:p>
      <w:pPr>
        <w:pStyle w:val="Heading3"/>
        <w:spacing w:after="60" w:before="200"/>
      </w:pPr>
      <w:r>
        <w:rPr>
          <w:rFonts w:ascii="Arial" w:cs="Arial" w:eastAsia="Arial" w:hAnsi="Arial"/>
          <w:b/>
          <w:bCs/>
          <w:color w:val="C9A84C"/>
          <w:sz w:val="22"/>
          <w:szCs w:val="22"/>
        </w:rPr>
        <w:t xml:space="preserve">BRICS — Existential Fracture and Accelerating Financial Architecture</w:t>
      </w:r>
    </w:p>
    <w:p>
      <w:pPr>
        <w:spacing w:after="100" w:before="100"/>
      </w:pPr>
      <w:r>
        <w:rPr>
          <w:rFonts w:ascii="Arial" w:cs="Arial" w:eastAsia="Arial" w:hAnsi="Arial"/>
          <w:color w:val="555555"/>
          <w:sz w:val="20"/>
          <w:szCs w:val="20"/>
        </w:rPr>
        <w:t xml:space="preserve">BRICS now represents approximately 46% of the world's population and 37% of global GDP. The Iran war has exposed the organisation's most dangerous internal contradiction: it contains both Iran (the country being bombed) and Saudi Arabia and the UAE (nations hosting US forces). India broke ranks by signing a US bilateral trade deal in February 2026. The organisation has no mechanism to resolve the contradiction.</w:t>
      </w:r>
    </w:p>
    <w:p>
      <w:pPr>
        <w:spacing w:after="100" w:before="100"/>
      </w:pPr>
      <w:r>
        <w:rPr>
          <w:rFonts w:ascii="Arial" w:cs="Arial" w:eastAsia="Arial" w:hAnsi="Arial"/>
          <w:color w:val="555555"/>
          <w:sz w:val="20"/>
          <w:szCs w:val="20"/>
        </w:rPr>
        <w:t xml:space="preserve">Despite its internal contradictions, BRICS's de-dollarisation infrastructure is real and accelerating. In December 2025, the bloc launched 'the Unit' — a digital trade settlement instrument backed 40% by physical gold and 60% by a basket of BRICS currencies. The BRICS Pay system has already reduced US dollar usage in intra-bloc trade by roughly two-thirds. The New Development Bank now issues one-third of its loans in local currencies.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BRICS Membership Map — March 2026</w:t>
            </w:r>
          </w:p>
          <w:p>
            <w:pPr>
              <w:spacing w:after="40" w:before="40"/>
            </w:pPr>
            <w:r>
              <w:rPr>
                <w:rFonts w:ascii="Arial" w:cs="Arial" w:eastAsia="Arial" w:hAnsi="Arial"/>
                <w:i/>
                <w:iCs/>
                <w:color w:val="555555"/>
                <w:sz w:val="19"/>
                <w:szCs w:val="19"/>
              </w:rPr>
              <w:t xml:space="preserve">Full members: Brazil, Russia, India, China, South Africa, Egypt, Ethiopia, Indonesia, Iran, UAE. Partner states: 10 nations. Observers and applicants: 30+ nations. Combined GDP (PPP): ~37% of global total. Combined population: ~46% of world. Combined gold reserves (BRICS-5 original): over 6,000 tonnes — approximately 20% of all central bank gold globally.</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Lebanon and the Christian Communities</w:t>
      </w:r>
    </w:p>
    <w:p>
      <w:pPr>
        <w:spacing w:after="100" w:before="100"/>
      </w:pPr>
      <w:r>
        <w:rPr>
          <w:rFonts w:ascii="Arial" w:cs="Arial" w:eastAsia="Arial" w:hAnsi="Arial"/>
          <w:color w:val="555555"/>
          <w:sz w:val="20"/>
          <w:szCs w:val="20"/>
        </w:rPr>
        <w:t xml:space="preserve">Israel's conflict with Hezbollah in Lebanon has escalated dramatically. Lebanese authorities report over 1,500 killed including civilians and militants by early April 2026. Israel launched 'Operation Eternal Darkness' on the first day of the Iran ceasefire — its largest strikes on Lebanon since the war began — killing 254 people in a single day and injuring over 1,165. Netanyahu declared Lebanon is not covered by the ceasefire, contradicting Pakistan's mediation. Aid to the Church in Need has warned that prolonged conflict could push Christian minority communities in Iraq, Syria, and Lebanon 'beyond the limit of survival.'</w:t>
      </w:r>
    </w:p>
    <w:p>
      <w:pPr>
        <w:spacing w:after="100" w:before="100"/>
      </w:pPr>
      <w:r>
        <w:rPr>
          <w:rFonts w:ascii="Arial" w:cs="Arial" w:eastAsia="Arial" w:hAnsi="Arial"/>
          <w:color w:val="555555"/>
          <w:sz w:val="20"/>
          <w:szCs w:val="20"/>
        </w:rPr>
        <w:t xml:space="preserve">These are not marginal communities. Palestinian, Lebanese, and Iraqi Christians trace their lineage to the first followers of Christ. Their erasure from the land in which the Church was born is the story that the West's media largely fails to tell.</w:t>
      </w:r>
    </w:p>
    <w:p>
      <w:r>
        <w:br w:type="page"/>
      </w:r>
    </w:p>
    <w:p>
      <w:pPr>
        <w:pStyle w:val="Heading1"/>
        <w:spacing w:after="120" w:before="400"/>
      </w:pPr>
      <w:r>
        <w:rPr>
          <w:rFonts w:ascii="Arial" w:cs="Arial" w:eastAsia="Arial" w:hAnsi="Arial"/>
          <w:b/>
          <w:bCs/>
          <w:color w:val="1B3A5C"/>
          <w:sz w:val="32"/>
          <w:szCs w:val="32"/>
        </w:rPr>
        <w:t xml:space="preserve">PART V: THE DOMESTIC ARCHITECTURE OF THE WAR</w:t>
      </w:r>
    </w:p>
    <w:p>
      <w:pPr>
        <w:pStyle w:val="Heading2"/>
        <w:spacing w:after="80" w:before="280"/>
      </w:pPr>
      <w:r>
        <w:rPr>
          <w:rFonts w:ascii="Arial" w:cs="Arial" w:eastAsia="Arial" w:hAnsi="Arial"/>
          <w:b/>
          <w:bCs/>
          <w:color w:val="1B3A5C"/>
          <w:sz w:val="26"/>
          <w:szCs w:val="26"/>
        </w:rPr>
        <w:t xml:space="preserve">The Religious-Political Complex</w:t>
      </w:r>
    </w:p>
    <w:p>
      <w:pPr>
        <w:spacing w:after="100" w:before="100"/>
      </w:pPr>
      <w:r>
        <w:rPr>
          <w:rFonts w:ascii="Arial" w:cs="Arial" w:eastAsia="Arial" w:hAnsi="Arial"/>
          <w:color w:val="555555"/>
          <w:sz w:val="20"/>
          <w:szCs w:val="20"/>
        </w:rPr>
        <w:t xml:space="preserve">Operation Epic Fury was not launched by military logic alone. It was made politically possible by a specific coalition of American domestic forces: AIPAC, the Christian Zionist movement, and the military-industrial complex.</w:t>
      </w:r>
    </w:p>
    <w:p>
      <w:pPr>
        <w:spacing w:after="80" w:before="80"/>
        <w:ind w:left="360"/>
      </w:pPr>
      <w:r>
        <w:rPr>
          <w:rFonts w:ascii="Arial" w:cs="Arial" w:eastAsia="Arial" w:hAnsi="Arial"/>
          <w:b/>
          <w:bCs/>
          <w:color w:val="1B3A5C"/>
          <w:sz w:val="20"/>
          <w:szCs w:val="20"/>
        </w:rPr>
        <w:t xml:space="preserve">AIPAC: </w:t>
      </w:r>
      <w:r>
        <w:rPr>
          <w:rFonts w:ascii="Arial" w:cs="Arial" w:eastAsia="Arial" w:hAnsi="Arial"/>
          <w:color w:val="555555"/>
          <w:sz w:val="20"/>
          <w:szCs w:val="20"/>
        </w:rPr>
        <w:t xml:space="preserve">AIPAC spent $28 million on Congressional campaigns in the 2025-26 cycle. Three AIPAC-backed Democratic senators voted to block the War Powers Resolution. The resolution failed 47-53 in the Senate and 212-219 in the House.</w:t>
      </w:r>
    </w:p>
    <w:p>
      <w:pPr>
        <w:spacing w:after="80" w:before="80"/>
        <w:ind w:left="360"/>
      </w:pPr>
      <w:r>
        <w:rPr>
          <w:rFonts w:ascii="Arial" w:cs="Arial" w:eastAsia="Arial" w:hAnsi="Arial"/>
          <w:b/>
          <w:bCs/>
          <w:color w:val="1B3A5C"/>
          <w:sz w:val="20"/>
          <w:szCs w:val="20"/>
        </w:rPr>
        <w:t xml:space="preserve">Christian Zionism: </w:t>
      </w:r>
      <w:r>
        <w:rPr>
          <w:rFonts w:ascii="Arial" w:cs="Arial" w:eastAsia="Arial" w:hAnsi="Arial"/>
          <w:color w:val="555555"/>
          <w:sz w:val="20"/>
          <w:szCs w:val="20"/>
        </w:rPr>
        <w:t xml:space="preserve">Christian Zionism — led by Christians United for Israel with 10 million members — provides the theological engine. Its adherents believe the Iran war fulfils prophetic preconditions for Christ's return. This conviction transforms a foreign policy question into a sacred duty.</w:t>
      </w:r>
    </w:p>
    <w:p>
      <w:pPr>
        <w:spacing w:after="80" w:before="80"/>
        <w:ind w:left="360"/>
      </w:pPr>
      <w:r>
        <w:rPr>
          <w:rFonts w:ascii="Arial" w:cs="Arial" w:eastAsia="Arial" w:hAnsi="Arial"/>
          <w:b/>
          <w:bCs/>
          <w:color w:val="1B3A5C"/>
          <w:sz w:val="20"/>
          <w:szCs w:val="20"/>
        </w:rPr>
        <w:t xml:space="preserve">Ben-Gvir: </w:t>
      </w:r>
      <w:r>
        <w:rPr>
          <w:rFonts w:ascii="Arial" w:cs="Arial" w:eastAsia="Arial" w:hAnsi="Arial"/>
          <w:color w:val="555555"/>
          <w:sz w:val="20"/>
          <w:szCs w:val="20"/>
        </w:rPr>
        <w:t xml:space="preserve">Ben-Gvir, Israel's National Security Minister, has repeatedly visited Al-Aqsa provocatively, been sanctioned by the UK, Canada, Australia, New Zealand, Norway, Netherlands, Slovenia, and Spain, and charged with genocide by Turkey. Netanyahu cannot govern without his coalition support. Ben-Gvir will resign over any Iran ceasefire that does not deliver regime change. This is a structural veto on peace embedded inside the Israeli government itself.</w:t>
      </w:r>
    </w:p>
    <w:p>
      <w:pPr>
        <w:spacing w:after="80" w:before="80"/>
        <w:ind w:left="360"/>
      </w:pPr>
      <w:r>
        <w:rPr>
          <w:rFonts w:ascii="Arial" w:cs="Arial" w:eastAsia="Arial" w:hAnsi="Arial"/>
          <w:b/>
          <w:bCs/>
          <w:color w:val="1B3A5C"/>
          <w:sz w:val="20"/>
          <w:szCs w:val="20"/>
        </w:rPr>
        <w:t xml:space="preserve">Brian Mast: </w:t>
      </w:r>
      <w:r>
        <w:rPr>
          <w:rFonts w:ascii="Arial" w:cs="Arial" w:eastAsia="Arial" w:hAnsi="Arial"/>
          <w:color w:val="555555"/>
          <w:sz w:val="20"/>
          <w:szCs w:val="20"/>
        </w:rPr>
        <w:t xml:space="preserve">Brian Mast, Chair of the House Foreign Affairs Committee, wore an IDF uniform to the US Congress, volunteered with the IDF, and simultaneously controls oversight of both the Iran war and AI chip export policy.</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Note on Catholic Social Teaching</w:t>
            </w:r>
          </w:p>
          <w:p>
            <w:pPr>
              <w:spacing w:after="40" w:before="40"/>
            </w:pPr>
            <w:r>
              <w:rPr>
                <w:rFonts w:ascii="Arial" w:cs="Arial" w:eastAsia="Arial" w:hAnsi="Arial"/>
                <w:i/>
                <w:iCs/>
                <w:color w:val="555555"/>
                <w:sz w:val="19"/>
                <w:szCs w:val="19"/>
              </w:rPr>
              <w:t xml:space="preserve">This analysis notes the moral dimension explicitly: the Catechism teaches that arms sales enabling unjust aggression constitute a grave moral disorder. Christian Zionism is not Catholic theology — it derives from 19th century Protestant dispensationalism. Pope Leo XIV, himself an American, spoke twice in eight days from St. Peter's Square against this war. His voice represents the consistent teaching of the Church, not a political position.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International Key Players</w:t>
      </w:r>
    </w:p>
    <w:p>
      <w:pPr>
        <w:pStyle w:val="Heading3"/>
        <w:spacing w:after="60" w:before="200"/>
      </w:pPr>
      <w:r>
        <w:rPr>
          <w:rFonts w:ascii="Arial" w:cs="Arial" w:eastAsia="Arial" w:hAnsi="Arial"/>
          <w:b/>
          <w:bCs/>
          <w:color w:val="C9A84C"/>
          <w:sz w:val="22"/>
          <w:szCs w:val="22"/>
        </w:rPr>
        <w:t xml:space="preserve">Benjamin Netanyahu — A 40-Year Project Fulfilled</w:t>
      </w:r>
    </w:p>
    <w:p>
      <w:pPr>
        <w:spacing w:after="100" w:before="100"/>
      </w:pPr>
      <w:r>
        <w:rPr>
          <w:rFonts w:ascii="Arial" w:cs="Arial" w:eastAsia="Arial" w:hAnsi="Arial"/>
          <w:color w:val="555555"/>
          <w:sz w:val="20"/>
          <w:szCs w:val="20"/>
        </w:rPr>
        <w:t xml:space="preserve">No single individual has done more to bring this war into being. Netanyahu told reporters that the US involvement 'allows us to do what I have been hoping to do for 40 years — to deliver a crushing blow to the terror regime.' The triggering moment was a phone call from Netanyahu to Trump on 23 February, in which Netanyahu informed Trump that Khamenei and his entire inner circle were scheduled to meet at a single location in Tehran on Saturday morning. Five days later, the war began. Netanyahu's domestic political calculation was transparent: trailing in polls, facing criminal charges, stained by October 7. An INSS survey showed 81% of Israelis support the Iran strikes. Elections are scheduled for October 2026.</w:t>
      </w:r>
    </w:p>
    <w:p>
      <w:pPr>
        <w:spacing w:after="100" w:before="100"/>
      </w:pPr>
      <w:r>
        <w:rPr>
          <w:rFonts w:ascii="Arial" w:cs="Arial" w:eastAsia="Arial" w:hAnsi="Arial"/>
          <w:color w:val="555555"/>
          <w:sz w:val="20"/>
          <w:szCs w:val="20"/>
        </w:rPr>
        <w:t xml:space="preserve">The deeper risk is the divergence between Netanyahu's war aims and Trump's patience. Netanyahu's publicly stated objective is regime change. Trump wants a swift, definable victory. Netanyahu's 'Operation Eternal Darkness' strikes on Lebanon — launched on the very first day of the ceasefire — demonstrate that his definition of victory extends well beyond the Iran ceasefire framework. This is the structural fracture that makes the Islamabad talks so fragile.</w:t>
      </w:r>
    </w:p>
    <w:p>
      <w:pPr>
        <w:pStyle w:val="Heading3"/>
        <w:spacing w:after="60" w:before="200"/>
      </w:pPr>
      <w:r>
        <w:rPr>
          <w:rFonts w:ascii="Arial" w:cs="Arial" w:eastAsia="Arial" w:hAnsi="Arial"/>
          <w:b/>
          <w:bCs/>
          <w:color w:val="C9A84C"/>
          <w:sz w:val="22"/>
          <w:szCs w:val="22"/>
        </w:rPr>
        <w:t xml:space="preserve">The Trump Administration — Three Men, Three Wars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Shifting Rationales (28 Feb – 8 March 2026)</w:t>
            </w:r>
          </w:p>
          <w:p>
            <w:pPr>
              <w:spacing w:after="40" w:before="40"/>
            </w:pPr>
            <w:r>
              <w:rPr>
                <w:rFonts w:ascii="Arial" w:cs="Arial" w:eastAsia="Arial" w:hAnsi="Arial"/>
                <w:i/>
                <w:iCs/>
                <w:color w:val="555555"/>
                <w:sz w:val="19"/>
                <w:szCs w:val="19"/>
              </w:rPr>
              <w:t xml:space="preserve">Trump (Day 1): Destroying Iran's ballistic missile programme, preventing nuclear weapons, stopping proxy networks. Rubio (Day 3): The US joined because Israel was planning to strike anyway, which 'would have precipitated an attack against American forces.' Hegseth (Day 3): 'This is not a so-called regime change war — but the regime sure did change.' Trump (Day 4): Rejected Rubio's framing. 'I might've forced their hand.' Vance (Day 4): The US went to war because Iran was 'committed to getting on the brink of a nuclear weapon.' In under a week, the same administration offered four mutually contradictory explanations for a war that has already cost thirteen American lives.</w:t>
            </w:r>
          </w:p>
        </w:tc>
      </w:tr>
    </w:tbl>
    <w:p>
      <w:pPr>
        <w:spacing w:after="0" w:before="60"/>
      </w:pPr>
      <w:r>
        <w:t xml:space="preserve"/>
      </w:r>
    </w:p>
    <w:p>
      <w:pPr>
        <w:spacing w:after="100" w:before="100"/>
      </w:pPr>
      <w:r>
        <w:rPr>
          <w:rFonts w:ascii="Arial" w:cs="Arial" w:eastAsia="Arial" w:hAnsi="Arial"/>
          <w:color w:val="555555"/>
          <w:sz w:val="20"/>
          <w:szCs w:val="20"/>
        </w:rPr>
        <w:t xml:space="preserve">Pete Hegseth — Christian nationalist, Princeton and Harvard graduate, Fox News commentator — is the dominant public face of the war. He has hosted a monthly Bible study at the Pentagon and expressed support for rebuilding the Jewish Temple in Jerusalem. Military personnel have reported commanders describing the war as 'part of God's plan.' Hegseth and Rubio are reported to be 'at each other's throats' over whether to send US ground troops into Iran. JD Vance — who built his political identity as an anti-interventionist, wrote that going to war with Iran would be 'massively expensive' — is now defending that war from the second-highest office in the land. He is the presumed 2028 presidential frontrunner, and every month of unresolved conflict in Iran buries his anti-war credentials deeper.</w:t>
      </w:r>
    </w:p>
    <w:p>
      <w:pPr>
        <w:pStyle w:val="Heading3"/>
        <w:spacing w:after="60" w:before="200"/>
      </w:pPr>
      <w:r>
        <w:rPr>
          <w:rFonts w:ascii="Arial" w:cs="Arial" w:eastAsia="Arial" w:hAnsi="Arial"/>
          <w:b/>
          <w:bCs/>
          <w:color w:val="C9A84C"/>
          <w:sz w:val="22"/>
          <w:szCs w:val="22"/>
        </w:rPr>
        <w:t xml:space="preserve">Keir Starmer — The Special Relationship Under Strain</w:t>
      </w:r>
    </w:p>
    <w:p>
      <w:pPr>
        <w:spacing w:after="100" w:before="100"/>
      </w:pPr>
      <w:r>
        <w:rPr>
          <w:rFonts w:ascii="Arial" w:cs="Arial" w:eastAsia="Arial" w:hAnsi="Arial"/>
          <w:color w:val="555555"/>
          <w:sz w:val="20"/>
          <w:szCs w:val="20"/>
        </w:rPr>
        <w:t xml:space="preserve">Britain initially refused US requests to use RAF Fairford and Diego Garcia for offensive strikes — Starmer's Attorney General advising the attacks did not meet the threshold of lawful self-defence. Within 24 hours, Iranian retaliatory strikes had hit hotels in Dubai and narrowly missed British military personnel in Bahrain, with 200,000 British citizens stranded across the region. Starmer reversed course, authorising 'specific and limited defensive actions.' Trump's response was public and punishing: 'This is not Winston Churchill that we're dealing with.' The UK is now allowing US strikes from British territory while officially not joining offensive action — a position one former defence chief called 'incoherent.' A YouGov poll showed 58% of Britons opposed to allowing US strikes from UK bases.</w:t>
      </w:r>
    </w:p>
    <w:p>
      <w:pPr>
        <w:pStyle w:val="Heading3"/>
        <w:spacing w:after="60" w:before="200"/>
      </w:pPr>
      <w:r>
        <w:rPr>
          <w:rFonts w:ascii="Arial" w:cs="Arial" w:eastAsia="Arial" w:hAnsi="Arial"/>
          <w:b/>
          <w:bCs/>
          <w:color w:val="C9A84C"/>
          <w:sz w:val="22"/>
          <w:szCs w:val="22"/>
        </w:rPr>
        <w:t xml:space="preserve">Europe Fractures — Merz, Macron, and the Spanish Exception</w:t>
      </w:r>
    </w:p>
    <w:p>
      <w:pPr>
        <w:spacing w:after="100" w:before="100"/>
      </w:pPr>
      <w:r>
        <w:rPr>
          <w:rFonts w:ascii="Arial" w:cs="Arial" w:eastAsia="Arial" w:hAnsi="Arial"/>
          <w:color w:val="555555"/>
          <w:sz w:val="20"/>
          <w:szCs w:val="20"/>
        </w:rPr>
        <w:t xml:space="preserve">Germany's Chancellor Merz broadly aligned with Washington, stating the 'mullah regime is a terrorist regime' and that 'the criteria of international law will have relatively little effect' — a departure from decades of German diplomatic caution. He and Macron announced a new 'forward deterrence' framework in which French nuclear weapons may be temporarily deployed to allied European territory — the first concrete steps toward a European nuclear umbrella. Spain banned US forces from using Spanish bases entirely. The E3 joint statement condemned nobody. The absence of a unified European voice demonstrates that European strategic autonomy, while accelerating, remains years from coherence.</w:t>
      </w:r>
    </w:p>
    <w:p>
      <w:pPr>
        <w:pStyle w:val="Heading3"/>
        <w:spacing w:after="60" w:before="200"/>
      </w:pPr>
      <w:r>
        <w:rPr>
          <w:rFonts w:ascii="Arial" w:cs="Arial" w:eastAsia="Arial" w:hAnsi="Arial"/>
          <w:b/>
          <w:bCs/>
          <w:color w:val="C9A84C"/>
          <w:sz w:val="22"/>
          <w:szCs w:val="22"/>
        </w:rPr>
        <w:t xml:space="preserve">Iran's Internal Architecture — Radicalisation, Succession, and the Kurdish Question</w:t>
      </w:r>
    </w:p>
    <w:p>
      <w:pPr>
        <w:spacing w:after="100" w:before="100"/>
      </w:pPr>
      <w:r>
        <w:rPr>
          <w:rFonts w:ascii="Arial" w:cs="Arial" w:eastAsia="Arial" w:hAnsi="Arial"/>
          <w:color w:val="555555"/>
          <w:sz w:val="20"/>
          <w:szCs w:val="20"/>
        </w:rPr>
        <w:t xml:space="preserve">The decapitation strike did not produce the popular uprising Netanyahu called for. The IRGC's radical core has consolidated power. Succession is unresolved. The CIA has begun training and arming Kurdish opposition forces — precisely the Afghanistan 2001 playbook of using indigenous ground forces supported by Western airpower to destabilise a hostile regime. The Iranian delegation to Islamabad named itself 'Minab 168' — the number killed in the girls' school strike on Day 1. This is not an accident. It is a statement.</w:t>
      </w:r>
    </w:p>
    <w:p>
      <w:pPr>
        <w:pStyle w:val="Heading3"/>
        <w:spacing w:after="60" w:before="200"/>
      </w:pPr>
      <w:r>
        <w:rPr>
          <w:rFonts w:ascii="Arial" w:cs="Arial" w:eastAsia="Arial" w:hAnsi="Arial"/>
          <w:b/>
          <w:bCs/>
          <w:color w:val="C9A84C"/>
          <w:sz w:val="22"/>
          <w:szCs w:val="22"/>
        </w:rPr>
        <w:t xml:space="preserve">The Diverging End-Games</w:t>
      </w:r>
    </w:p>
    <w:p>
      <w:pPr>
        <w:spacing w:after="100" w:before="100"/>
      </w:pPr>
      <w:r>
        <w:rPr>
          <w:rFonts w:ascii="Arial" w:cs="Arial" w:eastAsia="Arial" w:hAnsi="Arial"/>
          <w:color w:val="555555"/>
          <w:sz w:val="20"/>
          <w:szCs w:val="20"/>
        </w:rPr>
        <w:t xml:space="preserve">Trump wants a swift, declarable victory before the American political cycle demands accountability. Netanyahu needs regime change or nothing. Hegseth wants a war without politically correct rules. Vance wants it to end before 2028. Rubio wants it not to become Iraq. Britain wants to maintain the special relationship without losing international law. Europe wants strategic autonomy but doesn't yet have it. Iran's parliament speaker has stated that 'a bilateral ceasefire or negotiations is unreasonable' without Lebanon included. These diverging end-games are not a recipe for a clean exit.</w:t>
      </w:r>
    </w:p>
    <w:p>
      <w:r>
        <w:br w:type="page"/>
      </w:r>
    </w:p>
    <w:p>
      <w:pPr>
        <w:pStyle w:val="Heading1"/>
        <w:spacing w:after="120" w:before="400"/>
      </w:pPr>
      <w:r>
        <w:rPr>
          <w:rFonts w:ascii="Arial" w:cs="Arial" w:eastAsia="Arial" w:hAnsi="Arial"/>
          <w:b/>
          <w:bCs/>
          <w:color w:val="1B3A5C"/>
          <w:sz w:val="32"/>
          <w:szCs w:val="32"/>
        </w:rPr>
        <w:t xml:space="preserve">PART VI: GLOBAL ECONOMIC CONSEQUENCES</w:t>
      </w:r>
    </w:p>
    <w:p>
      <w:pPr>
        <w:pStyle w:val="Heading2"/>
        <w:spacing w:after="80" w:before="280"/>
      </w:pPr>
      <w:r>
        <w:rPr>
          <w:rFonts w:ascii="Arial" w:cs="Arial" w:eastAsia="Arial" w:hAnsi="Arial"/>
          <w:b/>
          <w:bCs/>
          <w:color w:val="1B3A5C"/>
          <w:sz w:val="26"/>
          <w:szCs w:val="26"/>
        </w:rPr>
        <w:t xml:space="preserve">Energy Markets</w:t>
      </w:r>
    </w:p>
    <w:p>
      <w:pPr>
        <w:spacing w:after="100" w:before="100"/>
      </w:pPr>
      <w:r>
        <w:rPr>
          <w:rFonts w:ascii="Arial" w:cs="Arial" w:eastAsia="Arial" w:hAnsi="Arial"/>
          <w:color w:val="555555"/>
          <w:sz w:val="20"/>
          <w:szCs w:val="20"/>
        </w:rPr>
        <w:t xml:space="preserve">Oil prices rose over 35% in the first week of Operation Epic Fury — the largest weekly gain since 1983, taking WTI above $90 per barrel. Iran's threatened and partial closure of the Strait of Hormuz — through which approximately 20% of global oil supply passes — triggered the largest maritime insurance premium rises since the Falklands War. The IEA characterised the disruption as the 'greatest global energy security challenge in history.' By the ceasefire announcement on 8 April 2026, oil had briefly fallen below $100, then climbed back above $99 within 24 hours as ceasefire fragility re-emerged. Goldman Sachs projects Brent could average more than $100 throughout 2026 if the Strait remains closed for even one additional month. US consumer prices in March increased by the most in nearly four years.</w:t>
      </w:r>
    </w:p>
    <w:p>
      <w:pPr>
        <w:pStyle w:val="Heading2"/>
        <w:spacing w:after="80" w:before="280"/>
      </w:pPr>
      <w:r>
        <w:rPr>
          <w:rFonts w:ascii="Arial" w:cs="Arial" w:eastAsia="Arial" w:hAnsi="Arial"/>
          <w:b/>
          <w:bCs/>
          <w:color w:val="1B3A5C"/>
          <w:sz w:val="26"/>
          <w:szCs w:val="26"/>
        </w:rPr>
        <w:t xml:space="preserve">Precious Metals</w:t>
      </w:r>
    </w:p>
    <w:p>
      <w:pPr>
        <w:spacing w:after="100" w:before="100"/>
      </w:pPr>
      <w:r>
        <w:rPr>
          <w:rFonts w:ascii="Arial" w:cs="Arial" w:eastAsia="Arial" w:hAnsi="Arial"/>
          <w:color w:val="555555"/>
          <w:sz w:val="20"/>
          <w:szCs w:val="20"/>
        </w:rPr>
        <w:t xml:space="preserve">Gold rose from $5,296 to $5,423 per ounce after the February 28 strikes — then sold off more than 6% to below $5,100 as war-driven inflation raised rate expectations, reducing the appeal of non-yielding gold. During March the metal traded between $5,050 and $5,200. Post-ceasefire (April 8), gold rose to approximately $4,779 — the war's paradox being that it simultaneously validated the long-term structural bull case while creating short-term headwinds through inflation. J.P. Morgan targets $6,300 per ounce by year-end; Deutsche Bank stands by $6,000. Silver hit all-time highs approaching $84 per ounce driven by structural deficit and Chinese export controls.</w:t>
      </w:r>
    </w:p>
    <w:p>
      <w:pPr>
        <w:pStyle w:val="Heading2"/>
        <w:spacing w:after="80" w:before="280"/>
      </w:pPr>
      <w:r>
        <w:rPr>
          <w:rFonts w:ascii="Arial" w:cs="Arial" w:eastAsia="Arial" w:hAnsi="Arial"/>
          <w:b/>
          <w:bCs/>
          <w:color w:val="1B3A5C"/>
          <w:sz w:val="26"/>
          <w:szCs w:val="26"/>
        </w:rPr>
        <w:t xml:space="preserve">Defence Spending</w:t>
      </w:r>
    </w:p>
    <w:p>
      <w:pPr>
        <w:spacing w:after="100" w:before="100"/>
      </w:pPr>
      <w:r>
        <w:rPr>
          <w:rFonts w:ascii="Arial" w:cs="Arial" w:eastAsia="Arial" w:hAnsi="Arial"/>
          <w:color w:val="555555"/>
          <w:sz w:val="20"/>
          <w:szCs w:val="20"/>
        </w:rPr>
        <w:t xml:space="preserve">The Iran war is a purchase order for the global defence industry. Every munition expended must be replaced. The EU's €800 billion rearmament programme, NATO's accelerating procurement cycles, and the US emergency supplemental spending all represent sustained structural demand for defence production for years ahead. Europe's defence industrial base — Rheinmetall, BAE Systems, Leonardo, Thales — is the primary beneficiary alongside US primes.</w:t>
      </w:r>
    </w:p>
    <w:p>
      <w:pPr>
        <w:pStyle w:val="Heading2"/>
        <w:spacing w:after="80" w:before="280"/>
      </w:pPr>
      <w:r>
        <w:rPr>
          <w:rFonts w:ascii="Arial" w:cs="Arial" w:eastAsia="Arial" w:hAnsi="Arial"/>
          <w:b/>
          <w:bCs/>
          <w:color w:val="1B3A5C"/>
          <w:sz w:val="26"/>
          <w:szCs w:val="26"/>
        </w:rPr>
        <w:t xml:space="preserve">Rare Earths and Critical Minerals</w:t>
      </w:r>
    </w:p>
    <w:p>
      <w:pPr>
        <w:spacing w:after="100" w:before="100"/>
      </w:pPr>
      <w:r>
        <w:rPr>
          <w:rFonts w:ascii="Arial" w:cs="Arial" w:eastAsia="Arial" w:hAnsi="Arial"/>
          <w:color w:val="555555"/>
          <w:sz w:val="20"/>
          <w:szCs w:val="20"/>
        </w:rPr>
        <w:t xml:space="preserve">China's rare earth embargo on military applications is the single most underreported strategic risk of the current conflict. The Trump-Xi Busan summit in October 2025 produced a one-year pause on the sweeping export controls — meaning the critical expiry date is now approximately October/November 2026. Analysts assess the truce as temporary; China has demonstrated it can use rare earths as its 'ace of spades' to force tariff concessions. The only long-term solution is to build alternative supply chains — which will take a decade or more. Trump's planned April 2026 Beijing visit will include this on the agenda.</w:t>
      </w:r>
    </w:p>
    <w:p>
      <w:pPr>
        <w:pStyle w:val="Heading2"/>
        <w:spacing w:after="80" w:before="280"/>
      </w:pPr>
      <w:r>
        <w:rPr>
          <w:rFonts w:ascii="Arial" w:cs="Arial" w:eastAsia="Arial" w:hAnsi="Arial"/>
          <w:b/>
          <w:bCs/>
          <w:color w:val="1B3A5C"/>
          <w:sz w:val="26"/>
          <w:szCs w:val="26"/>
        </w:rPr>
        <w:t xml:space="preserve">The Dollar, Gold, and the Monetary System — A Full Reckoning</w:t>
      </w:r>
    </w:p>
    <w:p>
      <w:pPr>
        <w:pStyle w:val="Heading3"/>
        <w:spacing w:after="60" w:before="200"/>
      </w:pPr>
      <w:r>
        <w:rPr>
          <w:rFonts w:ascii="Arial" w:cs="Arial" w:eastAsia="Arial" w:hAnsi="Arial"/>
          <w:b/>
          <w:bCs/>
          <w:color w:val="C9A84C"/>
          <w:sz w:val="22"/>
          <w:szCs w:val="22"/>
        </w:rPr>
        <w:t xml:space="preserve">The Architecture of Dollar Dominance — and How It Was Built</w:t>
      </w:r>
    </w:p>
    <w:p>
      <w:pPr>
        <w:spacing w:after="100" w:before="100"/>
      </w:pPr>
      <w:r>
        <w:rPr>
          <w:rFonts w:ascii="Arial" w:cs="Arial" w:eastAsia="Arial" w:hAnsi="Arial"/>
          <w:color w:val="555555"/>
          <w:sz w:val="20"/>
          <w:szCs w:val="20"/>
        </w:rPr>
        <w:t xml:space="preserve">The Bretton Woods Agreement of 1944 made the dollar the world's reserve currency, pegged to gold at $35 per ounce. In 1971, President Nixon ended dollar-gold convertibility. The 1973 petrodollar agreement with Saudi Arabia reinforced dollar dominance by requiring global oil sales to be denominated in dollars. For fifty years, this system functioned: the US issued debt; the world absorbed it. It was, as one economist called it, 'an exorbitant privilege.'</w:t>
      </w:r>
    </w:p>
    <w:p>
      <w:pPr>
        <w:pStyle w:val="Heading3"/>
        <w:spacing w:after="60" w:before="200"/>
      </w:pPr>
      <w:r>
        <w:rPr>
          <w:rFonts w:ascii="Arial" w:cs="Arial" w:eastAsia="Arial" w:hAnsi="Arial"/>
          <w:b/>
          <w:bCs/>
          <w:color w:val="C9A84C"/>
          <w:sz w:val="22"/>
          <w:szCs w:val="22"/>
        </w:rPr>
        <w:t xml:space="preserve">Quantitative Easing — The Great Experiment</w:t>
      </w:r>
    </w:p>
    <w:p>
      <w:pPr>
        <w:spacing w:after="100" w:before="100"/>
      </w:pPr>
      <w:r>
        <w:rPr>
          <w:rFonts w:ascii="Arial" w:cs="Arial" w:eastAsia="Arial" w:hAnsi="Arial"/>
          <w:color w:val="555555"/>
          <w:sz w:val="20"/>
          <w:szCs w:val="20"/>
        </w:rPr>
        <w:t xml:space="preserve">The 2008 financial crisis introduced Quantitative Easing. By early 2022, the Fed's balance sheet peaked at approximately $9 trillion. The Covid-19 pandemic expanded it by $3 trillion in weeks. The G4 central banks' combined balance sheet expansion between 2008 and 2022 represents the largest peacetime monetary experiment in history. The 2021-23 inflation surge — peaking at over 9% in the US and UK — demonstrated that the inflationary consequences of QE were merely delayed, not eliminated.</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What QE Actually Does</w:t>
            </w:r>
          </w:p>
          <w:p>
            <w:pPr>
              <w:spacing w:after="40" w:before="40"/>
            </w:pPr>
            <w:r>
              <w:rPr>
                <w:rFonts w:ascii="Arial" w:cs="Arial" w:eastAsia="Arial" w:hAnsi="Arial"/>
                <w:i/>
                <w:iCs/>
                <w:color w:val="555555"/>
                <w:sz w:val="19"/>
                <w:szCs w:val="19"/>
              </w:rPr>
              <w:t xml:space="preserve">QE creates new money electronically and uses it to purchase assets from the financial system. Effects: (1) pushes down long-term interest rates by increasing demand for bonds; (2) inflates asset prices — equities, property, bonds; (3) expands the money supply, eventually generating inflation. For a decade, effect (3) appeared not to materialise. The 2021-23 inflation surge demonstrated it was merely delayed.</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Treasury Bond Sell-off — A Geopolitical Divorce</w:t>
      </w:r>
    </w:p>
    <w:p>
      <w:pPr>
        <w:spacing w:after="100" w:before="100"/>
      </w:pPr>
      <w:r>
        <w:rPr>
          <w:rFonts w:ascii="Arial" w:cs="Arial" w:eastAsia="Arial" w:hAnsi="Arial"/>
          <w:color w:val="555555"/>
          <w:sz w:val="20"/>
          <w:szCs w:val="20"/>
        </w:rPr>
        <w:t xml:space="preserve">China's Treasury holdings have fallen by more than 50% from their 2013 peak, declining to approximately $682 billion by January 2026. In February 2026, the People's Bank of China reportedly directed state banks to accelerate Treasury reduction. Total foreign central bank holdings at the New York Fed fell by $48 billion in weeks during 2025's tariff shock. The critical structural question: who buys the bonds foreign governments are no longer purchasing? The US deficit is growing — the Iran war alone adds $900 million per day — and $9 trillion in existing US debt requires refinancing in 2026. If foreign demand does not materialise, the Fed must buy the debt itself — which is precisely quantitative easing. The Chinese sell-off may thus force the very monetary expansion that further debases the currency China is escaping from. This is a doom loop.</w:t>
      </w:r>
    </w:p>
    <w:p>
      <w:pPr>
        <w:spacing w:after="0" w:before="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800"/>
            <w:shd w:fill="1B3A5C" w:val="clear"/>
            <w:tcMar>
              <w:top w:type="dxa" w:w="80"/>
              <w:left w:type="dxa" w:w="120"/>
              <w:bottom w:type="dxa" w:w="80"/>
              <w:right w:type="dxa" w:w="120"/>
            </w:tcMar>
          </w:tcPr>
          <w:p>
            <w:r>
              <w:rPr>
                <w:rFonts w:ascii="Arial" w:cs="Arial" w:eastAsia="Arial" w:hAnsi="Arial"/>
                <w:b/>
                <w:bCs/>
                <w:color w:val="FFFFFF"/>
                <w:sz w:val="18"/>
                <w:szCs w:val="18"/>
              </w:rPr>
              <w:t xml:space="preserve">Foreign Treasury Holder</w:t>
            </w:r>
          </w:p>
        </w:tc>
        <w:tc>
          <w:tcPr>
            <w:tcW w:type="dxa" w:w="2200"/>
            <w:shd w:fill="1B3A5C" w:val="clear"/>
            <w:tcMar>
              <w:top w:type="dxa" w:w="80"/>
              <w:left w:type="dxa" w:w="120"/>
              <w:bottom w:type="dxa" w:w="80"/>
              <w:right w:type="dxa" w:w="120"/>
            </w:tcMar>
          </w:tcPr>
          <w:p>
            <w:r>
              <w:rPr>
                <w:rFonts w:ascii="Arial" w:cs="Arial" w:eastAsia="Arial" w:hAnsi="Arial"/>
                <w:b/>
                <w:bCs/>
                <w:color w:val="FFFFFF"/>
                <w:sz w:val="18"/>
                <w:szCs w:val="18"/>
              </w:rPr>
              <w:t xml:space="preserve">Peak Holdings</w:t>
            </w:r>
          </w:p>
        </w:tc>
        <w:tc>
          <w:tcPr>
            <w:tcW w:type="dxa" w:w="2200"/>
            <w:shd w:fill="1B3A5C" w:val="clear"/>
            <w:tcMar>
              <w:top w:type="dxa" w:w="80"/>
              <w:left w:type="dxa" w:w="120"/>
              <w:bottom w:type="dxa" w:w="80"/>
              <w:right w:type="dxa" w:w="120"/>
            </w:tcMar>
          </w:tcPr>
          <w:p>
            <w:r>
              <w:rPr>
                <w:rFonts w:ascii="Arial" w:cs="Arial" w:eastAsia="Arial" w:hAnsi="Arial"/>
                <w:b/>
                <w:bCs/>
                <w:color w:val="FFFFFF"/>
                <w:sz w:val="18"/>
                <w:szCs w:val="18"/>
              </w:rPr>
              <w:t xml:space="preserve">Current Holdings (~2026)</w:t>
            </w:r>
          </w:p>
        </w:tc>
        <w:tc>
          <w:tcPr>
            <w:tcW w:type="dxa" w:w="2160"/>
            <w:shd w:fill="1B3A5C" w:val="clear"/>
            <w:tcMar>
              <w:top w:type="dxa" w:w="80"/>
              <w:left w:type="dxa" w:w="120"/>
              <w:bottom w:type="dxa" w:w="80"/>
              <w:right w:type="dxa" w:w="120"/>
            </w:tcMar>
          </w:tcPr>
          <w:p>
            <w:r>
              <w:rPr>
                <w:rFonts w:ascii="Arial" w:cs="Arial" w:eastAsia="Arial" w:hAnsi="Arial"/>
                <w:b/>
                <w:bCs/>
                <w:color w:val="FFFFFF"/>
                <w:sz w:val="18"/>
                <w:szCs w:val="18"/>
              </w:rPr>
              <w:t xml:space="preserve">Change</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China</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~$1.32 trillion (2013)</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~$683 billion</w:t>
            </w:r>
          </w:p>
        </w:tc>
        <w:tc>
          <w:tcPr>
            <w:tcW w:type="dxa" w:w="2160"/>
            <w:shd w:fill="FFFFFF" w:val="clear"/>
            <w:tcMar>
              <w:top w:type="dxa" w:w="60"/>
              <w:left w:type="dxa" w:w="120"/>
              <w:bottom w:type="dxa" w:w="60"/>
              <w:right w:type="dxa" w:w="120"/>
            </w:tcMar>
          </w:tcPr>
          <w:p>
            <w:r>
              <w:rPr>
                <w:rFonts w:ascii="Arial" w:cs="Arial" w:eastAsia="Arial" w:hAnsi="Arial"/>
                <w:color w:val="555555"/>
                <w:sz w:val="18"/>
                <w:szCs w:val="18"/>
              </w:rPr>
              <w:t xml:space="preserve">-48% from peak</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Japan</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~$1.27 trillion (2023)</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~$1.07 trillion</w:t>
            </w:r>
          </w:p>
        </w:tc>
        <w:tc>
          <w:tcPr>
            <w:tcW w:type="dxa" w:w="2160"/>
            <w:shd w:fill="F2F4F7" w:val="clear"/>
            <w:tcMar>
              <w:top w:type="dxa" w:w="60"/>
              <w:left w:type="dxa" w:w="120"/>
              <w:bottom w:type="dxa" w:w="60"/>
              <w:right w:type="dxa" w:w="120"/>
            </w:tcMar>
          </w:tcPr>
          <w:p>
            <w:r>
              <w:rPr>
                <w:rFonts w:ascii="Arial" w:cs="Arial" w:eastAsia="Arial" w:hAnsi="Arial"/>
                <w:color w:val="555555"/>
                <w:sz w:val="18"/>
                <w:szCs w:val="18"/>
              </w:rPr>
              <w:t xml:space="preserve">-16%, reducing</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UK (financial centre)</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~$750 billion</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~$740 billion</w:t>
            </w:r>
          </w:p>
        </w:tc>
        <w:tc>
          <w:tcPr>
            <w:tcW w:type="dxa" w:w="2160"/>
            <w:shd w:fill="FFFFFF" w:val="clear"/>
            <w:tcMar>
              <w:top w:type="dxa" w:w="60"/>
              <w:left w:type="dxa" w:w="120"/>
              <w:bottom w:type="dxa" w:w="60"/>
              <w:right w:type="dxa" w:w="120"/>
            </w:tcMar>
          </w:tcPr>
          <w:p>
            <w:r>
              <w:rPr>
                <w:rFonts w:ascii="Arial" w:cs="Arial" w:eastAsia="Arial" w:hAnsi="Arial"/>
                <w:color w:val="555555"/>
                <w:sz w:val="18"/>
                <w:szCs w:val="18"/>
              </w:rPr>
              <w:t xml:space="preserve">Broadly stable</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All foreign official</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~$7.6 trillion (2023)</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Declining</w:t>
            </w:r>
          </w:p>
        </w:tc>
        <w:tc>
          <w:tcPr>
            <w:tcW w:type="dxa" w:w="2160"/>
            <w:shd w:fill="F2F4F7" w:val="clear"/>
            <w:tcMar>
              <w:top w:type="dxa" w:w="60"/>
              <w:left w:type="dxa" w:w="120"/>
              <w:bottom w:type="dxa" w:w="60"/>
              <w:right w:type="dxa" w:w="120"/>
            </w:tcMar>
          </w:tcPr>
          <w:p>
            <w:r>
              <w:rPr>
                <w:rFonts w:ascii="Arial" w:cs="Arial" w:eastAsia="Arial" w:hAnsi="Arial"/>
                <w:color w:val="555555"/>
                <w:sz w:val="18"/>
                <w:szCs w:val="18"/>
              </w:rPr>
              <w:t xml:space="preserve">Structural outflow</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Federal Reserve (QE)</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~$9 trillion peak (2022)</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~$6.7 trillion</w:t>
            </w:r>
          </w:p>
        </w:tc>
        <w:tc>
          <w:tcPr>
            <w:tcW w:type="dxa" w:w="2160"/>
            <w:shd w:fill="FFFFFF" w:val="clear"/>
            <w:tcMar>
              <w:top w:type="dxa" w:w="60"/>
              <w:left w:type="dxa" w:w="120"/>
              <w:bottom w:type="dxa" w:w="60"/>
              <w:right w:type="dxa" w:w="120"/>
            </w:tcMar>
          </w:tcPr>
          <w:p>
            <w:r>
              <w:rPr>
                <w:rFonts w:ascii="Arial" w:cs="Arial" w:eastAsia="Arial" w:hAnsi="Arial"/>
                <w:color w:val="555555"/>
                <w:sz w:val="18"/>
                <w:szCs w:val="18"/>
              </w:rPr>
              <w:t xml:space="preserve">Quantitative tightening</w:t>
            </w:r>
          </w:p>
        </w:tc>
      </w:tr>
    </w:tbl>
    <w:p>
      <w:pPr>
        <w:spacing w:after="0" w:before="120"/>
      </w:pPr>
      <w:r>
        <w:t xml:space="preserve"/>
      </w:r>
    </w:p>
    <w:p>
      <w:pPr>
        <w:pStyle w:val="Heading3"/>
        <w:spacing w:after="60" w:before="200"/>
      </w:pPr>
      <w:r>
        <w:rPr>
          <w:rFonts w:ascii="Arial" w:cs="Arial" w:eastAsia="Arial" w:hAnsi="Arial"/>
          <w:b/>
          <w:bCs/>
          <w:color w:val="C9A84C"/>
          <w:sz w:val="22"/>
          <w:szCs w:val="22"/>
        </w:rPr>
        <w:t xml:space="preserve">The Global Movement of Gold — Voting with Metal</w:t>
      </w:r>
    </w:p>
    <w:p>
      <w:pPr>
        <w:spacing w:after="100" w:before="100"/>
      </w:pPr>
      <w:r>
        <w:rPr>
          <w:rFonts w:ascii="Arial" w:cs="Arial" w:eastAsia="Arial" w:hAnsi="Arial"/>
          <w:color w:val="555555"/>
          <w:sz w:val="20"/>
          <w:szCs w:val="20"/>
        </w:rPr>
        <w:t xml:space="preserve">Central banks globally have purchased more than 1,000 tonnes of gold per year for three consecutive years: 2022, 2023, and 2024. This began the year Russia's $300 billion in foreign currency reserves were frozen by Western sanctions — a shock to every central bank on earth. BRICS central banks have been disproportionately active. Russia holds 2,336 tonnes, China 2,298 tonnes, India 880 tonnes. Together, the original BRICS-5 hold over 6,000 tonnes — approximately 20% of all central bank gold globally. In 2025, Moody's stripped the United States of its final perfect credit rating — the first downgrade since 1919.</w:t>
      </w:r>
    </w:p>
    <w:p>
      <w:pPr>
        <w:pStyle w:val="Heading3"/>
        <w:spacing w:after="60" w:before="200"/>
      </w:pPr>
      <w:r>
        <w:rPr>
          <w:rFonts w:ascii="Arial" w:cs="Arial" w:eastAsia="Arial" w:hAnsi="Arial"/>
          <w:b/>
          <w:bCs/>
          <w:color w:val="C9A84C"/>
          <w:sz w:val="22"/>
          <w:szCs w:val="22"/>
        </w:rPr>
        <w:t xml:space="preserve">The Doom Loop — How It All Connects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US issues debt to fund wars ($900m/day for Iran), tax cuts, and spending. National debt exceeds $38 trillion and grows ~$2 trillion annually.</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Foreign nations reduce Treasury purchases and diversify into gold, euros, yuan, and local currencies. China has cut holdings by over half. Central banks are net sellers of Treasuries.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To fill the bond demand gap, the Federal Reserve must either allow yields to rise or resume QE — both problematic.</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At 5% average yield, interest payments alone would consume approximately $1.9 trillion annually — exceeding the entire US defence budget.</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A weaker dollar makes imports more expensive, fuelling inflation — which keeps the Fed from cutting rates — which keeps yields high — which increases debt service costs — which requires more borrowing — which further weakens the dollar.</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Gold and silver rise as the only non-sovereign stores of value outside the cycle. The BRICS Unit, backed 40% by gold, activates metal as an active trade settlement instrument.</w:t>
      </w:r>
    </w:p>
    <w:p>
      <w:pPr>
        <w:spacing w:after="0" w:before="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Moody's Final Downgrade</w:t>
            </w:r>
          </w:p>
          <w:p>
            <w:pPr>
              <w:spacing w:after="40" w:before="40"/>
            </w:pPr>
            <w:r>
              <w:rPr>
                <w:rFonts w:ascii="Arial" w:cs="Arial" w:eastAsia="Arial" w:hAnsi="Arial"/>
                <w:i/>
                <w:iCs/>
                <w:color w:val="555555"/>
                <w:sz w:val="19"/>
                <w:szCs w:val="19"/>
              </w:rPr>
              <w:t xml:space="preserve">In 2025, Moody's stripped the United States of its final perfect credit rating — the first since 1919. For over a century, US government debt was treated as literally risk-free. It no longer is. Institutional investors governed by AAA-rated asset requirements must now reconsider the automatic inclusion of Treasuries in their portfolios.</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BRICS Unit — Not a Revolution, But an Evolution</w:t>
      </w:r>
    </w:p>
    <w:p>
      <w:pPr>
        <w:spacing w:after="100" w:before="100"/>
      </w:pPr>
      <w:r>
        <w:rPr>
          <w:rFonts w:ascii="Arial" w:cs="Arial" w:eastAsia="Arial" w:hAnsi="Arial"/>
          <w:color w:val="555555"/>
          <w:sz w:val="20"/>
          <w:szCs w:val="20"/>
        </w:rPr>
        <w:t xml:space="preserve">The BRICS Unit (launched December 2025) uses 40% physical gold and 60% BRICS currency basket, runs on permissioned blockchain, and is maintained by IRIAS. It is not yet adopted by BRICS central banks formally. But it makes gold part of daily settlement rather than passive storage — the first time since Bretton Woods that a major institutional mechanism constructs physical gold as an active monetary instrument. Central banks buy gold when they distrust the alternatives. They have done so in record quantities for three consecutive years. At approximately $4,779 per ounce post-ceasefire — and with J.P. Morgan targeting $6,300 by year-end — the gold price is the market's aggregate assessment of confidence in the paper monetary system.</w:t>
      </w:r>
    </w:p>
    <w:p>
      <w:r>
        <w:br w:type="page"/>
      </w:r>
    </w:p>
    <w:p>
      <w:pPr>
        <w:pStyle w:val="Heading1"/>
        <w:spacing w:after="120" w:before="400"/>
      </w:pPr>
      <w:r>
        <w:rPr>
          <w:rFonts w:ascii="Arial" w:cs="Arial" w:eastAsia="Arial" w:hAnsi="Arial"/>
          <w:b/>
          <w:bCs/>
          <w:color w:val="1B3A5C"/>
          <w:sz w:val="32"/>
          <w:szCs w:val="32"/>
        </w:rPr>
        <w:t xml:space="preserve">PART VII: KEY RISKS AND WHAT TO WATCH</w:t>
      </w:r>
    </w:p>
    <w:p>
      <w:pPr>
        <w:pStyle w:val="Heading2"/>
        <w:spacing w:after="80" w:before="280"/>
      </w:pPr>
      <w:r>
        <w:rPr>
          <w:rFonts w:ascii="Arial" w:cs="Arial" w:eastAsia="Arial" w:hAnsi="Arial"/>
          <w:b/>
          <w:bCs/>
          <w:color w:val="1B3A5C"/>
          <w:sz w:val="26"/>
          <w:szCs w:val="26"/>
        </w:rPr>
        <w:t xml:space="preserve">Near-Term (Weeks)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Islamabad Talks (April 11, 2026): Vance, Witkoff, and Kushner met the Iranian delegation today. Iran's parliament speaker has stated negotiations cannot begin without Lebanon ceasefire and asset release. Whether the two-week pause becomes a durable framework depends on whether Netanyahu's Lebanon operations can be constrained.</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Strait of Hormuz: As of April 11, the US Navy is conducting mine-clearing operations. Iran regards this as a ceasefire violation. A single miscalculation could reopen hostilities.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Lebanon: Israel's 'Operation Eternal Darkness' launched on the ceasefire's first day, killing 254. The UN Secretary-General has condemned the strikes. Direct Israel-Lebanon talks may begin in Washington next week. This is the single most live flashpoint.</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War Powers Resolution: Failed. Short of catastrophic escalation, Trump retains clear political runway for continued military action.</w:t>
      </w:r>
    </w:p>
    <w:p>
      <w:pPr>
        <w:spacing w:after="0" w:before="60"/>
      </w:pPr>
      <w:r>
        <w:t xml:space="preserve"/>
      </w:r>
    </w:p>
    <w:p>
      <w:pPr>
        <w:pStyle w:val="Heading2"/>
        <w:spacing w:after="80" w:before="280"/>
      </w:pPr>
      <w:r>
        <w:rPr>
          <w:rFonts w:ascii="Arial" w:cs="Arial" w:eastAsia="Arial" w:hAnsi="Arial"/>
          <w:b/>
          <w:bCs/>
          <w:color w:val="1B3A5C"/>
          <w:sz w:val="26"/>
          <w:szCs w:val="26"/>
        </w:rPr>
        <w:t xml:space="preserve">Medium-Term (Months)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Trump Beijing Visit (April 2026): Rare earth access, chip policy, Taiwan, Iran, and Ukraine all on the table. The first of up to four Trump-Xi meetings in 2026. Xi will visit the US for the G20 in December.</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Rare Earth Truce Expiry (October/November 2026): The one-year pause agreed at the Busan summit expires. If not renewed, this is a potential major escalation point for global supply chains.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Ukraine: Talks are frozen. Russia is advancing. The Coalition of the Willing framework is built but not yet ratified. Europe's ability to sustain Ukraine without the US depends on political will that remains untested.</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Iran regime stability: Historically, air campaigns do not produce regime change. The IRGC retains command structures. A fragmented Iran — a failed state scenario — may be more strategically dangerous than a coherent adversary.</w:t>
      </w:r>
    </w:p>
    <w:p>
      <w:pPr>
        <w:spacing w:after="0" w:before="60"/>
      </w:pPr>
      <w:r>
        <w:t xml:space="preserve"/>
      </w:r>
    </w:p>
    <w:p>
      <w:pPr>
        <w:pStyle w:val="Heading2"/>
        <w:spacing w:after="80" w:before="280"/>
      </w:pPr>
      <w:r>
        <w:rPr>
          <w:rFonts w:ascii="Arial" w:cs="Arial" w:eastAsia="Arial" w:hAnsi="Arial"/>
          <w:b/>
          <w:bCs/>
          <w:color w:val="1B3A5C"/>
          <w:sz w:val="26"/>
          <w:szCs w:val="26"/>
        </w:rPr>
        <w:t xml:space="preserve">Long-Term (Years)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Taiwan question: Every lesson learned over Iranian skies will be applied to the Taiwan scenario. Chinese military planners are watching closely. The 15th Five-Year Plan's language — 'resolutely fight against' separatism, a 7% defence budget increase — confirms the direction.</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Ummah factor: 1.8 billion Muslims experiencing this conflict as an attack on their community — the Iranian delegation named 'Minab 168' after a girls' school. The long-term erosion of American soft power will unfold over decades.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European strategic autonomy: France's nuclear deterrence announcement and Merz's €580bn German rearmament programme mark a structural shift. A more autonomous Europe permanently recalibrates transatlantic relations.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monetary system: The dollar's reserve share continues to erode. The BRICS Unit is operational as a pilot. Central bank gold buying is at a three-year record. The doom loop connecting US debt, QE, Treasury selloff, and gold appreciation is structural, not cyclical.</w:t>
      </w:r>
    </w:p>
    <w:p>
      <w:r>
        <w:br w:type="page"/>
      </w:r>
    </w:p>
    <w:p>
      <w:pPr>
        <w:pStyle w:val="Heading1"/>
        <w:spacing w:after="120" w:before="400"/>
      </w:pPr>
      <w:r>
        <w:rPr>
          <w:rFonts w:ascii="Arial" w:cs="Arial" w:eastAsia="Arial" w:hAnsi="Arial"/>
          <w:b/>
          <w:bCs/>
          <w:color w:val="1B3A5C"/>
          <w:sz w:val="32"/>
          <w:szCs w:val="32"/>
        </w:rPr>
        <w:t xml:space="preserve">PART VIII: A NOTE ON HOPE</w:t>
      </w:r>
    </w:p>
    <w:p>
      <w:pPr>
        <w:spacing w:after="100" w:before="100"/>
      </w:pPr>
      <w:r>
        <w:rPr>
          <w:rFonts w:ascii="Arial" w:cs="Arial" w:eastAsia="Arial" w:hAnsi="Arial"/>
          <w:color w:val="555555"/>
          <w:sz w:val="20"/>
          <w:szCs w:val="20"/>
        </w:rPr>
        <w:t xml:space="preserve">It would be easy to read this document and conclude that the world is simply dark. It is not. Alongside the violence, there are forces of extraordinary resilience and decency at work.</w:t>
      </w:r>
    </w:p>
    <w:p>
      <w:pPr>
        <w:spacing w:after="0" w:before="60"/>
      </w:pPr>
      <w:r>
        <w:t xml:space="preserve"/>
      </w:r>
    </w:p>
    <w:p>
      <w:pPr>
        <w:spacing w:after="100" w:before="100"/>
      </w:pPr>
      <w:r>
        <w:rPr>
          <w:rFonts w:ascii="Arial" w:cs="Arial" w:eastAsia="Arial" w:hAnsi="Arial"/>
          <w:color w:val="555555"/>
          <w:sz w:val="20"/>
          <w:szCs w:val="20"/>
        </w:rPr>
        <w:t xml:space="preserve">Pope Leo XIV — the first American Pope — stood twice in eight days at the window of the Apostolic Palace and told the most powerful military alliance in human history that it was wrong. He did not hedge. He did not qualify. He prayed that 'the roar of bombs may cease, that weapons may fall silent, and that space may be opened for dialogue in which the voices of peoples can be heard.' The Chair of Peter has been consistent across two pontificates. That matters.</w:t>
      </w:r>
    </w:p>
    <w:p>
      <w:pPr>
        <w:spacing w:after="0" w:before="60"/>
      </w:pPr>
      <w:r>
        <w:t xml:space="preserve"/>
      </w:r>
    </w:p>
    <w:p>
      <w:pPr>
        <w:spacing w:after="100" w:before="100"/>
      </w:pPr>
      <w:r>
        <w:rPr>
          <w:rFonts w:ascii="Arial" w:cs="Arial" w:eastAsia="Arial" w:hAnsi="Arial"/>
          <w:color w:val="555555"/>
          <w:sz w:val="20"/>
          <w:szCs w:val="20"/>
        </w:rPr>
        <w:t xml:space="preserve">European nations, finally alarmed by American unreliability, are doing the hard, unglamorous work of building their own defence, funding Ukraine from their own budgets, and taking responsibility for their own security. This is painful and expensive. It is also a coming-of-age.</w:t>
      </w:r>
    </w:p>
    <w:p>
      <w:pPr>
        <w:spacing w:after="0" w:before="60"/>
      </w:pPr>
      <w:r>
        <w:t xml:space="preserve"/>
      </w:r>
    </w:p>
    <w:p>
      <w:pPr>
        <w:spacing w:after="100" w:before="100"/>
      </w:pPr>
      <w:r>
        <w:rPr>
          <w:rFonts w:ascii="Arial" w:cs="Arial" w:eastAsia="Arial" w:hAnsi="Arial"/>
          <w:color w:val="555555"/>
          <w:sz w:val="20"/>
          <w:szCs w:val="20"/>
        </w:rPr>
        <w:t xml:space="preserve">India, Indonesia, Turkey, and dozens of Global South nations are refusing the binary choice between Washington and Beijing. In their refusal, they are creating space for a genuine multipolarity — not the Russian or Chinese version, which is simply dominance rearranged, but something more uncertain and more democratic.</w:t>
      </w:r>
    </w:p>
    <w:p>
      <w:pPr>
        <w:spacing w:after="0" w:before="60"/>
      </w:pPr>
      <w:r>
        <w:t xml:space="preserve"/>
      </w:r>
    </w:p>
    <w:p>
      <w:pPr>
        <w:spacing w:after="100" w:before="100"/>
      </w:pPr>
      <w:r>
        <w:rPr>
          <w:rFonts w:ascii="Arial" w:cs="Arial" w:eastAsia="Arial" w:hAnsi="Arial"/>
          <w:color w:val="555555"/>
          <w:sz w:val="20"/>
          <w:szCs w:val="20"/>
        </w:rPr>
        <w:t xml:space="preserve">Pakistan — whose impossible position this document has described — brokered the ceasefire between the world's most powerful military and a nation that had fought it for 40 days. That is not nothing. That is diplomacy working at the edge of catastrophe.</w:t>
      </w:r>
    </w:p>
    <w:p>
      <w:pPr>
        <w:spacing w:after="0" w:before="60"/>
      </w:pPr>
      <w:r>
        <w:t xml:space="preserve"/>
      </w:r>
    </w:p>
    <w:p>
      <w:pPr>
        <w:spacing w:after="100" w:before="100"/>
      </w:pPr>
      <w:r>
        <w:rPr>
          <w:rFonts w:ascii="Arial" w:cs="Arial" w:eastAsia="Arial" w:hAnsi="Arial"/>
          <w:color w:val="555555"/>
          <w:sz w:val="20"/>
          <w:szCs w:val="20"/>
        </w:rPr>
        <w:t xml:space="preserve">And history offers this: every empire that has sought to control the Middle East by force has eventually failed. The Persians, the Greeks, the Romans, the Crusaders, the Ottomans, the British, the Soviets. The land absorbs them and outlasts them. The Christian communities that trace their lineage to the first disciples of Christ have survived every one of those empires. They will outlast this one too.</w:t>
      </w:r>
    </w:p>
    <w:p>
      <w:pPr>
        <w:spacing w:after="0" w:before="80"/>
      </w:pPr>
      <w:r>
        <w:t xml:space="preserve"/>
      </w:r>
    </w:p>
    <w:p>
      <w:pPr>
        <w:spacing w:after="60" w:before="120"/>
        <w:jc w:val="center"/>
      </w:pPr>
      <w:r>
        <w:rPr>
          <w:rFonts w:ascii="Arial" w:cs="Arial" w:eastAsia="Arial" w:hAnsi="Arial"/>
          <w:b/>
          <w:bCs/>
          <w:i/>
          <w:iCs/>
          <w:color w:val="1B3A5C"/>
          <w:sz w:val="26"/>
          <w:szCs w:val="26"/>
        </w:rPr>
        <w:t xml:space="preserve">Ora et Labora.</w:t>
      </w:r>
    </w:p>
    <w:p>
      <w:pPr>
        <w:jc w:val="center"/>
      </w:pPr>
      <w:r>
        <w:rPr>
          <w:rFonts w:ascii="Arial" w:cs="Arial" w:eastAsia="Arial" w:hAnsi="Arial"/>
          <w:i/>
          <w:iCs/>
          <w:color w:val="555555"/>
          <w:sz w:val="20"/>
          <w:szCs w:val="20"/>
        </w:rPr>
        <w:t xml:space="preserve">Pray and work. The Benedictine answer to every age of uncertainty.</w:t>
      </w:r>
    </w:p>
    <w:p>
      <w:pPr>
        <w:spacing w:after="0" w:before="200"/>
      </w:pPr>
      <w:r>
        <w:t xml:space="preserve"/>
      </w:r>
    </w:p>
    <w:p>
      <w:r>
        <w:br w:type="page"/>
      </w:r>
    </w:p>
    <w:p>
      <w:pPr>
        <w:pStyle w:val="Heading1"/>
        <w:spacing w:after="120" w:before="400"/>
      </w:pPr>
      <w:r>
        <w:rPr>
          <w:rFonts w:ascii="Arial" w:cs="Arial" w:eastAsia="Arial" w:hAnsi="Arial"/>
          <w:b/>
          <w:bCs/>
          <w:color w:val="1B3A5C"/>
          <w:sz w:val="32"/>
          <w:szCs w:val="32"/>
        </w:rPr>
        <w:t xml:space="preserve">PART IX: THE CONNECTED WORLD — LINKED GEOPOLITICAL EVENTS</w:t>
      </w:r>
    </w:p>
    <w:p>
      <w:pPr>
        <w:spacing w:after="100" w:before="100"/>
      </w:pPr>
      <w:r>
        <w:rPr>
          <w:rFonts w:ascii="Arial" w:cs="Arial" w:eastAsia="Arial" w:hAnsi="Arial"/>
          <w:color w:val="555555"/>
          <w:sz w:val="20"/>
          <w:szCs w:val="20"/>
        </w:rPr>
        <w:t xml:space="preserve">Nothing in this document exists in isolation. This section connects the narrative to a wider set of parallel events and historical precedents, offered not as digressions but as lenses through which the current crisis becomes more legible. History does not repeat. But it rhymes loudly enough to be instructive.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 Taiwan — The Next Chapter of the Same Story</w:t>
      </w:r>
    </w:p>
    <w:p>
      <w:pPr>
        <w:spacing w:after="100" w:before="100"/>
      </w:pPr>
      <w:r>
        <w:rPr>
          <w:rFonts w:ascii="Arial" w:cs="Arial" w:eastAsia="Arial" w:hAnsi="Arial"/>
          <w:color w:val="555555"/>
          <w:sz w:val="20"/>
          <w:szCs w:val="20"/>
        </w:rPr>
        <w:t xml:space="preserve">Everything happening over Iranian skies is a rehearsal. China's PLA has been conducting blockade simulation exercises around Taiwan with accelerating frequency since Taiwanese President Lai Ching-te's inauguration in May 2024. In December 2025, the 'Justice Mission 2025' exercises saw 60 Chinese air sorties in a single 24-hour period, 44 of them crossing the median line in the Taiwan Strait. The exercises were a simulation of blockade — not invasion. China does not need to invade Taiwan as Russia invaded Ukraine. It needs only to establish sufficient military dominance over the Strait to make the cost of Western intervention prohibitive.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Why Taiwan is Different from Iran</w:t>
            </w:r>
          </w:p>
          <w:p>
            <w:pPr>
              <w:spacing w:after="40" w:before="40"/>
            </w:pPr>
            <w:r>
              <w:rPr>
                <w:rFonts w:ascii="Arial" w:cs="Arial" w:eastAsia="Arial" w:hAnsi="Arial"/>
                <w:i/>
                <w:iCs/>
                <w:color w:val="555555"/>
                <w:sz w:val="19"/>
                <w:szCs w:val="19"/>
              </w:rPr>
              <w:t xml:space="preserve">Iran has oil, ballistic missiles, and a 1,648km coastline. Taiwan has TSMC. The Taiwan Semiconductor Manufacturing Company produces approximately 92% of the world's most advanced chips. A Chinese blockade of Taiwan would be a global economic catastrophe — a permanent supply shock to every advanced economy simultaneously. China's patient accumulation of leverage over the semiconductor supply chain is not a trade negotiation. It is the first move in a long game.</w:t>
            </w:r>
          </w:p>
        </w:tc>
      </w:tr>
    </w:tbl>
    <w:p>
      <w:pPr>
        <w:spacing w:after="0" w:before="60"/>
      </w:pPr>
      <w:r>
        <w:t xml:space="preserve"/>
      </w:r>
    </w:p>
    <w:p>
      <w:pPr>
        <w:pStyle w:val="Heading3"/>
        <w:spacing w:after="60" w:before="200"/>
      </w:pPr>
      <w:r>
        <w:rPr>
          <w:rFonts w:ascii="Arial" w:cs="Arial" w:eastAsia="Arial" w:hAnsi="Arial"/>
          <w:b/>
          <w:bCs/>
          <w:color w:val="C9A84C"/>
          <w:sz w:val="22"/>
          <w:szCs w:val="22"/>
        </w:rPr>
        <w:t xml:space="preserve">The Diplomatic Strangulation of Taiwan — Latin America, Europe, and the Venezuela Mirror</w:t>
      </w:r>
    </w:p>
    <w:p>
      <w:pPr>
        <w:spacing w:after="100" w:before="100"/>
      </w:pPr>
      <w:r>
        <w:rPr>
          <w:rFonts w:ascii="Arial" w:cs="Arial" w:eastAsia="Arial" w:hAnsi="Arial"/>
          <w:color w:val="555555"/>
          <w:sz w:val="20"/>
          <w:szCs w:val="20"/>
        </w:rPr>
        <w:t xml:space="preserve">In 1971, Taiwan had formal diplomatic relations with 56 nations. In 2026, it has 11 UN member states plus the Holy See. China's third policy paper on Latin America (late 2025) made Taiwan the explicit 'premise' of all Beijing's engagement with the region — no Belt and Road financing without formally denying Taiwan's existence. Paraguay and Guatemala are now Beijing's primary targets for diplomatic switching. Colombia's parliamentary visit to Taipei in late 2025 forced Colombia's president to publicly reaffirm the One China policy to preserve economic 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Venezuela Mirror — A Dangerous Precedent</w:t>
            </w:r>
          </w:p>
          <w:p>
            <w:pPr>
              <w:spacing w:after="40" w:before="40"/>
            </w:pPr>
            <w:r>
              <w:rPr>
                <w:rFonts w:ascii="Arial" w:cs="Arial" w:eastAsia="Arial" w:hAnsi="Arial"/>
                <w:i/>
                <w:iCs/>
                <w:color w:val="555555"/>
                <w:sz w:val="19"/>
                <w:szCs w:val="19"/>
              </w:rPr>
              <w:t xml:space="preserve">The US seizure of Venezuela under a revived Monroe Doctrine — asserting American sphere-of-influence rights over the Western Hemisphere — has handed Beijing a rhetorical weapon: if Washington can forcibly remove a government it considers a regional threat, on what principled basis does it object to China asserting equivalent dominance over Taiwan? Chinese analysts have noted this explicitly. Trump's Venezuela doctrine may have inadvertently provided the diplomatic scaffolding for the next stage of Chinese pressure on Taiwan.</w:t>
            </w:r>
          </w:p>
        </w:tc>
      </w:tr>
    </w:tbl>
    <w:p>
      <w:pPr>
        <w:spacing w:after="100" w:before="100"/>
      </w:pPr>
      <w:r>
        <w:rPr>
          <w:rFonts w:ascii="Arial" w:cs="Arial" w:eastAsia="Arial" w:hAnsi="Arial"/>
          <w:color w:val="555555"/>
          <w:sz w:val="20"/>
          <w:szCs w:val="20"/>
        </w:rPr>
        <w:t xml:space="preserve">Europe presents a partial counter-trend: Germany's first ministerial visit to Taiwan in 26 years, Lithuania's 'Taiwan' representative office, NATO military exchanges. None of this constitutes formal diplomatic recognition. What it represents is a growing European conviction that Taiwan's democratic status and semiconductor centrality make its absorption by force a civilisational event. Whether that conviction translates into credible deterrence before Beijing decides to act is the question on which the stability of the next decade depends.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 Africa — The Third Scramble</w:t>
      </w:r>
    </w:p>
    <w:p>
      <w:pPr>
        <w:spacing w:after="100" w:before="100"/>
      </w:pPr>
      <w:r>
        <w:rPr>
          <w:rFonts w:ascii="Arial" w:cs="Arial" w:eastAsia="Arial" w:hAnsi="Arial"/>
          <w:color w:val="555555"/>
          <w:sz w:val="20"/>
          <w:szCs w:val="20"/>
        </w:rPr>
        <w:t xml:space="preserve">Africa holds approximately 30% of the world's estimated critical mineral reserves: cobalt (DRC accounts for over 70% of global production), lithium, graphite, manganese, uranium, and rare earth elements. The competition has produced three strategic playbooks. Russia's approach — formalised through the 'Africa Corps' that replaced the Wagner Group after June 2025 — trades military assistance for mining rights. Since 2020, military coups have occurred in Mali, Guinea, Burkina Faso, Niger, and Gabon, with Russian military advisers present in each. China's approach is infrastructure: 52 of Africa's 54 nations have signed Belt and Road memoranda. The US National Security Strategy (December 2025) frames Africa explicitly as 'an arena for competition with China over critical minerals.'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Africa's Resource Nationalism — A Quiet Revolution</w:t>
            </w:r>
          </w:p>
          <w:p>
            <w:pPr>
              <w:spacing w:after="40" w:before="40"/>
            </w:pPr>
            <w:r>
              <w:rPr>
                <w:rFonts w:ascii="Arial" w:cs="Arial" w:eastAsia="Arial" w:hAnsi="Arial"/>
                <w:i/>
                <w:iCs/>
                <w:color w:val="555555"/>
                <w:sz w:val="19"/>
                <w:szCs w:val="19"/>
              </w:rPr>
              <w:t xml:space="preserve">Zimbabwe has banned unprocessed lithium exports, forcing Chinese company Huayou Cobalt to build a $400 million domestic processing plant. At least 13 countries have enacted similar export restrictions since 2023. South Africa signed a February 2026 framework agreement with China specifically to prevent minerals being exported without value addition. The Publish What You Pay model estimates domestic processing could add $24bn to Africa's GDP and create 2.3 million jobs. Africa is beginning to leverage its mineral wealth rather than merely supply it.</w:t>
            </w:r>
          </w:p>
        </w:tc>
      </w:tr>
    </w:tbl>
    <w:p>
      <w:pPr>
        <w:spacing w:after="100" w:before="100"/>
      </w:pPr>
      <w:r>
        <w:rPr>
          <w:rFonts w:ascii="Arial" w:cs="Arial" w:eastAsia="Arial" w:hAnsi="Arial"/>
          <w:color w:val="555555"/>
          <w:sz w:val="20"/>
          <w:szCs w:val="20"/>
        </w:rPr>
        <w:t xml:space="preserve">The Sahel is the most volatile theatre. The Alliance of Sahel States — Mali, Burkina Faso, Niger — has become Russia's primary African client. Ukrainian intelligence has acknowledged involvement in attacks against the Russian Africa Corps — the Tinzawtin ambush of June 2025 being the most significant. In effect, the Ukraine war has opened a sub-front in the Sahel: Ukrainian proxies attacking Russian mercenaries mining gold and uranium to fund Moscow's war effort.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3. China's 15th Five-Year Plan (2026–2030) — A Blueprint for Every Thread in This Document</w:t>
      </w:r>
    </w:p>
    <w:p>
      <w:pPr>
        <w:spacing w:after="100" w:before="100"/>
      </w:pPr>
      <w:r>
        <w:rPr>
          <w:rFonts w:ascii="Arial" w:cs="Arial" w:eastAsia="Arial" w:hAnsi="Arial"/>
          <w:color w:val="555555"/>
          <w:sz w:val="20"/>
          <w:szCs w:val="20"/>
        </w:rPr>
        <w:t xml:space="preserve">On 5 March 2026 — six days into Operation Epic Fury — China's National People's Congress opened in Beijing and released the draft of China's 15th Five-Year Plan for 2026-2030. Premier Li Qiang set an economic growth target of 4.5-5% for 2026 — the lowest since 1991 — signalling a pivot from growth-at-all-costs to technological self-sufficiency, domestic consumption, and advanced manufacturing. The property sector is being deliberately marginalised as a growth engine.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China's 15th Five-Year Plan — Headline Numbers</w:t>
            </w:r>
          </w:p>
          <w:p>
            <w:pPr>
              <w:spacing w:after="40" w:before="40"/>
            </w:pPr>
            <w:r>
              <w:rPr>
                <w:rFonts w:ascii="Arial" w:cs="Arial" w:eastAsia="Arial" w:hAnsi="Arial"/>
                <w:i/>
                <w:iCs/>
                <w:color w:val="555555"/>
                <w:sz w:val="19"/>
                <w:szCs w:val="19"/>
              </w:rPr>
              <w:t xml:space="preserve">Growth target 2026: 4.5–5% (lowest since 1991). Defence budget 2026: ¥1.9 trillion / $270bn (+7%). R&amp;D spending target: +7% annually through 2030. Carbon intensity reduction: 17% per unit of GDP by 2030. Trade surplus 2025: $1.2 trillion (record). Population change 2025: -3 million (fourth consecutive year of decline). Fertility rate projected 2026: 1.0 — less than half the 2.1 replacement level. Military officers removed from Congress (March 2026): 9, as Xi's military purge widens.</w:t>
            </w:r>
          </w:p>
        </w:tc>
      </w:tr>
    </w:tbl>
    <w:p>
      <w:pPr>
        <w:spacing w:after="0" w:before="60"/>
      </w:pPr>
      <w:r>
        <w:t xml:space="preserve"/>
      </w:r>
    </w:p>
    <w:p>
      <w:pPr>
        <w:pStyle w:val="Heading3"/>
        <w:spacing w:after="60" w:before="200"/>
      </w:pPr>
      <w:r>
        <w:rPr>
          <w:rFonts w:ascii="Arial" w:cs="Arial" w:eastAsia="Arial" w:hAnsi="Arial"/>
          <w:b/>
          <w:bCs/>
          <w:color w:val="C9A84C"/>
          <w:sz w:val="22"/>
          <w:szCs w:val="22"/>
        </w:rPr>
        <w:t xml:space="preserve">Technology Self-Reliance — The Core of the Plan</w:t>
      </w:r>
    </w:p>
    <w:p>
      <w:pPr>
        <w:spacing w:after="100" w:before="100"/>
      </w:pPr>
      <w:r>
        <w:rPr>
          <w:rFonts w:ascii="Arial" w:cs="Arial" w:eastAsia="Arial" w:hAnsi="Arial"/>
          <w:color w:val="555555"/>
          <w:sz w:val="20"/>
          <w:szCs w:val="20"/>
        </w:rPr>
        <w:t xml:space="preserve">The plan explicitly targets AI, robotics, advanced semiconductors, biomedicine, quantum technology, and aerospace — a direct, documented response to the US chip war. Annual R&amp;D spending is to grow at least 7% per year through 2030. This is not 'catch up.' It is the formal statement that China intends to route around the US export control framework entirely by 2030. Every semiconductor fabrication plant China builds domestically represents a reduction in the leverage the chip war was designed to create.</w:t>
      </w:r>
    </w:p>
    <w:p>
      <w:pPr>
        <w:pStyle w:val="Heading3"/>
        <w:spacing w:after="60" w:before="200"/>
      </w:pPr>
      <w:r>
        <w:rPr>
          <w:rFonts w:ascii="Arial" w:cs="Arial" w:eastAsia="Arial" w:hAnsi="Arial"/>
          <w:b/>
          <w:bCs/>
          <w:color w:val="C9A84C"/>
          <w:sz w:val="22"/>
          <w:szCs w:val="22"/>
        </w:rPr>
        <w:t xml:space="preserve">Taiwan — Language That Hardened</w:t>
      </w:r>
    </w:p>
    <w:p>
      <w:pPr>
        <w:spacing w:after="100" w:before="100"/>
      </w:pPr>
      <w:r>
        <w:rPr>
          <w:rFonts w:ascii="Arial" w:cs="Arial" w:eastAsia="Arial" w:hAnsi="Arial"/>
          <w:color w:val="555555"/>
          <w:sz w:val="20"/>
          <w:szCs w:val="20"/>
        </w:rPr>
        <w:t xml:space="preserve">Where the 2025 Congress used 'resolutely oppose' Taiwan separatist forces, the 2026 Congress used 'resolutely fight against.' In the careful grammar of Chinese official language, this is not trivial. 'Oppose' is political. 'Fight against' is operational. Combined with the blockade exercises, the diplomatic isolation campaign, and the military purge widening as Xi removes nine officers from the Congress, the Five-Year Plan's Taiwan language is the clearest official signal yet that Beijing is moving from patient pressure to active preparation.</w:t>
      </w:r>
    </w:p>
    <w:p>
      <w:pPr>
        <w:pStyle w:val="Heading3"/>
        <w:spacing w:after="60" w:before="200"/>
      </w:pPr>
      <w:r>
        <w:rPr>
          <w:rFonts w:ascii="Arial" w:cs="Arial" w:eastAsia="Arial" w:hAnsi="Arial"/>
          <w:b/>
          <w:bCs/>
          <w:color w:val="C9A84C"/>
          <w:sz w:val="22"/>
          <w:szCs w:val="22"/>
        </w:rPr>
        <w:t xml:space="preserve">Demographics — The Clock Ticking</w:t>
      </w:r>
    </w:p>
    <w:p>
      <w:pPr>
        <w:spacing w:after="100" w:before="100"/>
      </w:pPr>
      <w:r>
        <w:rPr>
          <w:rFonts w:ascii="Arial" w:cs="Arial" w:eastAsia="Arial" w:hAnsi="Arial"/>
          <w:color w:val="555555"/>
          <w:sz w:val="20"/>
          <w:szCs w:val="20"/>
        </w:rPr>
        <w:t xml:space="preserve">China's population fell by 3 million in 2025 — the fourth consecutive year of decline. The fertility rate is projected at 1.0, less than half the 2.1 replacement level. The geopolitical significance: China's window of peak military and economic power is now. The late 2020s and 2030s will see the demographic ratio deteriorate. This structural pressure reinforces the case for action on Taiwan sooner rather than later. The Five-Year Plan's urgency on self-reliance and military readiness may partly reflect this uncomfortable arithmetic.</w:t>
      </w:r>
    </w:p>
    <w:p>
      <w:pPr>
        <w:spacing w:after="0" w:before="80"/>
      </w:pPr>
      <w:r>
        <w:t xml:space="preserve"/>
      </w:r>
    </w:p>
    <w:p>
      <w:pPr>
        <w:pStyle w:val="Heading2"/>
        <w:spacing w:after="80" w:before="280"/>
      </w:pPr>
      <w:r>
        <w:rPr>
          <w:rFonts w:ascii="Arial" w:cs="Arial" w:eastAsia="Arial" w:hAnsi="Arial"/>
          <w:b/>
          <w:bCs/>
          <w:color w:val="1B3A5C"/>
          <w:sz w:val="26"/>
          <w:szCs w:val="26"/>
        </w:rPr>
        <w:t xml:space="preserve">4. Historical Parallels — What the Past Teaches</w:t>
      </w:r>
    </w:p>
    <w:p>
      <w:pPr>
        <w:pStyle w:val="Heading3"/>
        <w:spacing w:after="60" w:before="200"/>
      </w:pPr>
      <w:r>
        <w:rPr>
          <w:rFonts w:ascii="Arial" w:cs="Arial" w:eastAsia="Arial" w:hAnsi="Arial"/>
          <w:b/>
          <w:bCs/>
          <w:color w:val="C9A84C"/>
          <w:sz w:val="22"/>
          <w:szCs w:val="22"/>
        </w:rPr>
        <w:t xml:space="preserve">The Suez Crisis of 1956 — When an Empire Discovered Its Limits</w:t>
      </w:r>
    </w:p>
    <w:p>
      <w:pPr>
        <w:spacing w:after="100" w:before="100"/>
      </w:pPr>
      <w:r>
        <w:rPr>
          <w:rFonts w:ascii="Arial" w:cs="Arial" w:eastAsia="Arial" w:hAnsi="Arial"/>
          <w:color w:val="555555"/>
          <w:sz w:val="20"/>
          <w:szCs w:val="20"/>
        </w:rPr>
        <w:t xml:space="preserve">In July 1956, Britain and France launched a military operation to retake the Suez Canal, in secret coordination with Israel. Eisenhower's America demanded they withdraw. They did. The Suez Crisis was the moment Britain discovered it was no longer a global superpower. France drew the opposite conclusion: never again to be dependent on American goodwill. The French independent nuclear deterrent, the policy of Gaullism, and the European project as a counterweight to American hegemony all trace their lineage to Suez. Macron's nuclear deterrence announcement — deploying French nuclear weapons to allied European territory — is, consciously or not, a Gaullist moment for the 21st century.</w:t>
      </w:r>
    </w:p>
    <w:p>
      <w:pPr>
        <w:pStyle w:val="Heading3"/>
        <w:spacing w:after="60" w:before="200"/>
      </w:pPr>
      <w:r>
        <w:rPr>
          <w:rFonts w:ascii="Arial" w:cs="Arial" w:eastAsia="Arial" w:hAnsi="Arial"/>
          <w:b/>
          <w:bCs/>
          <w:color w:val="C9A84C"/>
          <w:sz w:val="22"/>
          <w:szCs w:val="22"/>
        </w:rPr>
        <w:t xml:space="preserve">The Fall of the Shah — The Unintended Consequences of Regime Change</w:t>
      </w:r>
    </w:p>
    <w:p>
      <w:pPr>
        <w:spacing w:after="100" w:before="100"/>
      </w:pPr>
      <w:r>
        <w:rPr>
          <w:rFonts w:ascii="Arial" w:cs="Arial" w:eastAsia="Arial" w:hAnsi="Arial"/>
          <w:color w:val="555555"/>
          <w:sz w:val="20"/>
          <w:szCs w:val="20"/>
        </w:rPr>
        <w:t xml:space="preserve">In 1953, the CIA and MI6 overthrew Iran's democratically elected Prime Minister Mohammad Mosaddegh and restored the Shah. For 26 years, the Shah's Iran was a Western-aligned petrostate. In 1979, the Islamic Revolution swept him away, producing the very theocratic regime that American and Israeli aircraft are now bombing. The lesson: regime change in the Middle East produces successor regimes shaped by the circumstances of their creation. A regime born in resistance to American military power carries that origin in its DNA. Brookings warned within days of the current war beginning that 'the decapitation strike neither toppled the regime nor produced an immediate wave of popular opposition.'</w:t>
      </w:r>
    </w:p>
    <w:p>
      <w:pPr>
        <w:pStyle w:val="Heading3"/>
        <w:spacing w:after="60" w:before="200"/>
      </w:pPr>
      <w:r>
        <w:rPr>
          <w:rFonts w:ascii="Arial" w:cs="Arial" w:eastAsia="Arial" w:hAnsi="Arial"/>
          <w:b/>
          <w:bCs/>
          <w:color w:val="C9A84C"/>
          <w:sz w:val="22"/>
          <w:szCs w:val="22"/>
        </w:rPr>
        <w:t xml:space="preserve">The Iraq War of 2003 — The Template Being Deliberately Avoided and Inadvertently Repeated</w:t>
      </w:r>
    </w:p>
    <w:p>
      <w:pPr>
        <w:spacing w:after="100" w:before="100"/>
      </w:pPr>
      <w:r>
        <w:rPr>
          <w:rFonts w:ascii="Arial" w:cs="Arial" w:eastAsia="Arial" w:hAnsi="Arial"/>
          <w:color w:val="555555"/>
          <w:sz w:val="20"/>
          <w:szCs w:val="20"/>
        </w:rPr>
        <w:t xml:space="preserve">The 2003 invasion of Iraq was launched on false intelligence. The war cost over 200,000 lives and $2 trillion, and produced an Iran-aligned Iraqi government — which today allows its territory to be used for Iranian missile transit. Hegseth has explicitly said the Iran campaign 'will not become another Iraq.' This assurance echoes Rumsfeld's 2003 assurances that the Iraq War 'would not become another Vietnam.' The structural similarities are striking: shifting rationales; a swift air campaign assumed to produce political transformation; a political timeline in Washington that does not match the ground reality.</w:t>
      </w:r>
    </w:p>
    <w:p>
      <w:pPr>
        <w:pStyle w:val="Heading3"/>
        <w:spacing w:after="60" w:before="200"/>
      </w:pPr>
      <w:r>
        <w:rPr>
          <w:rFonts w:ascii="Arial" w:cs="Arial" w:eastAsia="Arial" w:hAnsi="Arial"/>
          <w:b/>
          <w:bCs/>
          <w:color w:val="C9A84C"/>
          <w:sz w:val="22"/>
          <w:szCs w:val="22"/>
        </w:rPr>
        <w:t xml:space="preserve">The Cold War's Proxy Architecture — What the GUT Thesis Connects</w:t>
      </w:r>
    </w:p>
    <w:p>
      <w:pPr>
        <w:spacing w:after="100" w:before="100"/>
      </w:pPr>
      <w:r>
        <w:rPr>
          <w:rFonts w:ascii="Arial" w:cs="Arial" w:eastAsia="Arial" w:hAnsi="Arial"/>
          <w:color w:val="555555"/>
          <w:sz w:val="20"/>
          <w:szCs w:val="20"/>
        </w:rPr>
        <w:t xml:space="preserve">The defining feature of the Cold War was that the superpowers rarely fought each other directly. They fought through proxies: Korea, Vietnam, Angola, Afghanistan, Nicaragua. The Grand Unified Thesis is the argument that we are living through the opening phase of a new proxy architecture: Iran as Russia's strategic contractor, Ukraine as the primary front, Venezuela as the resource denial operation, the chip war and rare earth squeeze as the technology front, and Taiwan as the ultimate prize. The Cold War's most dangerous moment — the Cuban Missile Crisis of 1962 — arose not from deliberate escalation but from a chain of decisions that each seemed rational in isolation. The parallel risk today is not a planned World War III. It is a Hormuz miscalculation, a Taiwan cable-cutting incident, or a Pakistani nuclear signal that triggers a cascade no one designed.</w:t>
      </w:r>
    </w:p>
    <w:p>
      <w:pPr>
        <w:spacing w:after="0" w:before="80"/>
      </w:pPr>
      <w:r>
        <w:t xml:space="preserve"/>
      </w:r>
    </w:p>
    <w:p>
      <w:pPr>
        <w:pStyle w:val="Heading2"/>
        <w:spacing w:after="80" w:before="280"/>
      </w:pPr>
      <w:r>
        <w:rPr>
          <w:rFonts w:ascii="Arial" w:cs="Arial" w:eastAsia="Arial" w:hAnsi="Arial"/>
          <w:b/>
          <w:bCs/>
          <w:color w:val="1B3A5C"/>
          <w:sz w:val="26"/>
          <w:szCs w:val="26"/>
        </w:rPr>
        <w:t xml:space="preserve">5. The Global South — Refusing the Binary</w:t>
      </w:r>
    </w:p>
    <w:p>
      <w:pPr>
        <w:spacing w:after="100" w:before="100"/>
      </w:pPr>
      <w:r>
        <w:rPr>
          <w:rFonts w:ascii="Arial" w:cs="Arial" w:eastAsia="Arial" w:hAnsi="Arial"/>
          <w:color w:val="555555"/>
          <w:sz w:val="20"/>
          <w:szCs w:val="20"/>
        </w:rPr>
        <w:t xml:space="preserve">The emergence of a genuinely non-aligned Global South is one of the most significant structural shifts of the current era. The nations of the Global South today — India, Indonesia, Brazil, South Africa, Nigeria, Vietnam, the Gulf states — represent a combined economic weight, demographic heft, and resource endowment that makes their choices consequential in a way the Cold War Non-Aligned Movement never achieved.</w:t>
      </w:r>
    </w:p>
    <w:p>
      <w:pPr>
        <w:spacing w:after="100" w:before="100"/>
      </w:pPr>
      <w:r>
        <w:rPr>
          <w:rFonts w:ascii="Arial" w:cs="Arial" w:eastAsia="Arial" w:hAnsi="Arial"/>
          <w:color w:val="555555"/>
          <w:sz w:val="20"/>
          <w:szCs w:val="20"/>
        </w:rPr>
        <w:t xml:space="preserve">Their position on the Iran war has been consistent: condemnation of Iranian retaliatory attacks on non-belligerents, combined with either abstention from or explicit rejection of the US-Israeli action itself. The geopolitical consequence of the Global South refusing the binary is a world that is genuinely multipolar — not in the celebratory sense of 'many equal powers,' but in the chaotic sense of 'no single power can enforce its preferences.' The UN Security Council is paralysed by veto. The WTO is bypassed by bilateral deals. The ICC is sanctioned by the US. The institutions built after 1945 are failing without successor institutions to fill the gap.</w:t>
      </w:r>
    </w:p>
    <w:p>
      <w:pPr>
        <w:spacing w:after="0" w:before="80"/>
      </w:pPr>
      <w:r>
        <w:t xml:space="preserve"/>
      </w:r>
    </w:p>
    <w:p>
      <w:pPr>
        <w:pStyle w:val="Heading2"/>
        <w:spacing w:after="80" w:before="280"/>
      </w:pPr>
      <w:r>
        <w:rPr>
          <w:rFonts w:ascii="Arial" w:cs="Arial" w:eastAsia="Arial" w:hAnsi="Arial"/>
          <w:b/>
          <w:bCs/>
          <w:color w:val="1B3A5C"/>
          <w:sz w:val="26"/>
          <w:szCs w:val="26"/>
        </w:rPr>
        <w:t xml:space="preserve">6. The Energy Transition — The Hidden Link</w:t>
      </w:r>
    </w:p>
    <w:p>
      <w:pPr>
        <w:spacing w:after="100" w:before="100"/>
      </w:pPr>
      <w:r>
        <w:rPr>
          <w:rFonts w:ascii="Arial" w:cs="Arial" w:eastAsia="Arial" w:hAnsi="Arial"/>
          <w:color w:val="555555"/>
          <w:sz w:val="20"/>
          <w:szCs w:val="20"/>
        </w:rPr>
        <w:t xml:space="preserve">The transition from fossil fuels to renewable energy requires a specific set of physical materials: lithium, cobalt, nickel, copper, manganese, graphite, and rare earth elements for magnets. These are precisely the materials that China controls, that Africa holds, that Ukraine's occupied territories contain, and that the rare earth squeeze is weaponising. The paradox of the green transition: decarbonising the global economy requires first running through the most geopolitically contested mineral map in history.</w:t>
      </w:r>
    </w:p>
    <w:p>
      <w:pPr>
        <w:spacing w:after="100" w:before="100"/>
      </w:pPr>
      <w:r>
        <w:rPr>
          <w:rFonts w:ascii="Arial" w:cs="Arial" w:eastAsia="Arial" w:hAnsi="Arial"/>
          <w:color w:val="555555"/>
          <w:sz w:val="20"/>
          <w:szCs w:val="20"/>
        </w:rPr>
        <w:t xml:space="preserve">The Iran war adds another dimension. Every munition fired — every Tomahawk cruise missile, every JDAM-guided bomb, every Patriot interceptor — contains rare earth magnets in its guidance system. China is simultaneously: supplying components to Iran's weapons; restricting rare earth exports to US defence manufacturers; watching the US deplete its precision munitions stockpile; and building its own next-generation military capability. This is not irony. It is strategy.</w:t>
      </w:r>
    </w:p>
    <w:p>
      <w:pPr>
        <w:spacing w:after="0" w:before="80"/>
      </w:pPr>
      <w:r>
        <w:t xml:space="preserve"/>
      </w:r>
    </w:p>
    <w:p>
      <w:pPr>
        <w:pStyle w:val="Heading2"/>
        <w:spacing w:after="80" w:before="280"/>
      </w:pPr>
      <w:r>
        <w:rPr>
          <w:rFonts w:ascii="Arial" w:cs="Arial" w:eastAsia="Arial" w:hAnsi="Arial"/>
          <w:b/>
          <w:bCs/>
          <w:color w:val="1B3A5C"/>
          <w:sz w:val="26"/>
          <w:szCs w:val="26"/>
        </w:rPr>
        <w:t xml:space="preserve">7. The Information War — Whose Narrative Wins?</w:t>
      </w:r>
    </w:p>
    <w:p>
      <w:pPr>
        <w:spacing w:after="100" w:before="100"/>
      </w:pPr>
      <w:r>
        <w:rPr>
          <w:rFonts w:ascii="Arial" w:cs="Arial" w:eastAsia="Arial" w:hAnsi="Arial"/>
          <w:color w:val="555555"/>
          <w:sz w:val="20"/>
          <w:szCs w:val="20"/>
        </w:rPr>
        <w:t xml:space="preserve">The US is losing the information war over Iran in ways that will have long-term consequences. The image that has defined the first week of Operation Epic Fury for the global Muslim world is the reported airstrike on a girls' school in Minab on the war's first day, in which at least 180 children died. US military investigators believe their own forces were responsible. By the time that finding became public, the image had circulated across 1.8 billion devices. The Iranian delegation to Islamabad named itself 'Minab 168.' That name will be in the historical record long after the negotiators have gone home.</w:t>
      </w:r>
    </w:p>
    <w:p>
      <w:pPr>
        <w:spacing w:after="100" w:before="100"/>
      </w:pPr>
      <w:r>
        <w:rPr>
          <w:rFonts w:ascii="Arial" w:cs="Arial" w:eastAsia="Arial" w:hAnsi="Arial"/>
          <w:color w:val="555555"/>
          <w:sz w:val="20"/>
          <w:szCs w:val="20"/>
        </w:rPr>
        <w:t xml:space="preserve">The dollar is not merely an economic instrument. It is a trust instrument. And trust — once eroded — is not easily rebuilt. The erosion of American soft power accelerated by every image of civilian death, every shifting war rationale from Washington, and every Congressional vote confirming that American democratic accountability can be bypassed by the right combination of lobby money and executive will.</w:t>
      </w:r>
    </w:p>
    <w:p>
      <w:pPr>
        <w:spacing w:after="0" w:before="80"/>
      </w:pPr>
      <w:r>
        <w:t xml:space="preserve"/>
      </w:r>
    </w:p>
    <w:p>
      <w:pPr>
        <w:pStyle w:val="Heading2"/>
        <w:spacing w:after="80" w:before="280"/>
      </w:pPr>
      <w:r>
        <w:rPr>
          <w:rFonts w:ascii="Arial" w:cs="Arial" w:eastAsia="Arial" w:hAnsi="Arial"/>
          <w:b/>
          <w:bCs/>
          <w:color w:val="1B3A5C"/>
          <w:sz w:val="26"/>
          <w:szCs w:val="26"/>
        </w:rPr>
        <w:t xml:space="preserve">8. North Korea — The Forgotten Fourth Member of the Axis</w:t>
      </w:r>
    </w:p>
    <w:p>
      <w:pPr>
        <w:spacing w:after="100" w:before="100"/>
      </w:pPr>
      <w:r>
        <w:rPr>
          <w:rFonts w:ascii="Arial" w:cs="Arial" w:eastAsia="Arial" w:hAnsi="Arial"/>
          <w:color w:val="555555"/>
          <w:sz w:val="20"/>
          <w:szCs w:val="20"/>
        </w:rPr>
        <w:t xml:space="preserve">The document's GUT thesis identifies Russia, China, and Iran as the three pillars of the multipolar axis. But North Korea is the silent fourth partner, and its role is materially significant. Since 2024, Kim Jong Un has supplied Russia with an estimated six million artillery shells — a volume that has meaningfully sustained Russia's industrial-scale attritional campaign in Ukraine. More remarkably, North Korea has deployed an estimated 12,000 troops to fight alongside Russian forces in Ukraine, representing the first deployment of foreign soldiers onto European soil in a major conflict since the Second World War. These are not advisers or trainers. They are combat troops, operating in Kursk and other contested areas.</w:t>
      </w:r>
    </w:p>
    <w:p>
      <w:pPr>
        <w:spacing w:after="100" w:before="100"/>
      </w:pPr>
      <w:r>
        <w:rPr>
          <w:rFonts w:ascii="Arial" w:cs="Arial" w:eastAsia="Arial" w:hAnsi="Arial"/>
          <w:color w:val="555555"/>
          <w:sz w:val="20"/>
          <w:szCs w:val="20"/>
        </w:rPr>
        <w:t xml:space="preserve">In return, Pyongyang has received satellite technology, advanced missile components, and what Western intelligence agencies assess as meaningful assistance with its submarine-launched ballistic missile programme. Kim Jong Un has tested an intercontinental ballistic missile capable of reaching the continental United States. He has expanded his nuclear arsenal to an estimated 40-50 warheads. North Korea's military-industrial complex — which operates outside international sanctions constraints in practical terms — has become the ammunition factory of choice for a Russia constrained by Western sanctions on its own defence procurement.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North Korea and the GUT Thesis — The Questions Worth Asking</w:t>
            </w:r>
          </w:p>
          <w:p>
            <w:pPr>
              <w:spacing w:after="40" w:before="40"/>
            </w:pPr>
            <w:r>
              <w:rPr>
                <w:rFonts w:ascii="Arial" w:cs="Arial" w:eastAsia="Arial" w:hAnsi="Arial"/>
                <w:i/>
                <w:iCs/>
                <w:color w:val="555555"/>
                <w:sz w:val="19"/>
                <w:szCs w:val="19"/>
              </w:rPr>
              <w:t xml:space="preserve">What does North Korea receive if China moves on Taiwan? Kim has not given away his artillery and his troops without a price. The most logical answer: Chinese acquiescence to further North Korean nuclear development, and a security guarantee that makes the Kim regime indefinitely stable. If China acts on Taiwan, North Korea could simultaneously pressure South Korea and Japan — requiring the US to fight on two Pacific fronts simultaneously. This is not speculation. It is the logical completion of an axis architecture that has been building since the September 2025 Beijing meeting of China, Russia, Iran, and North Korea's leaders.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9. India — The Swing State That Decides Everything</w:t>
      </w:r>
    </w:p>
    <w:p>
      <w:pPr>
        <w:spacing w:after="100" w:before="100"/>
      </w:pPr>
      <w:r>
        <w:rPr>
          <w:rFonts w:ascii="Arial" w:cs="Arial" w:eastAsia="Arial" w:hAnsi="Arial"/>
          <w:color w:val="555555"/>
          <w:sz w:val="20"/>
          <w:szCs w:val="20"/>
        </w:rPr>
        <w:t xml:space="preserve">India is the world's most important unresolved geopolitical variable. It is simultaneously: the world's most populous nation and largest democracy; a nuclear-armed state with 160+ warheads; a BRICS member hosting the 2026 Summit; a US trade partner that signed a bilateral deal breaking from BRICS in February 2026; a buyer of Russian oil at discount prices; an Israeli arms customer accounting for 40% of Israeli exports; a Chinese economic partner (largest trading relationship in Asia); and the country that controls the northern Indian Ocean through which 80% of China's energy imports must pass.</w:t>
      </w:r>
    </w:p>
    <w:p>
      <w:pPr>
        <w:spacing w:after="100" w:before="100"/>
      </w:pPr>
      <w:r>
        <w:rPr>
          <w:rFonts w:ascii="Arial" w:cs="Arial" w:eastAsia="Arial" w:hAnsi="Arial"/>
          <w:color w:val="555555"/>
          <w:sz w:val="20"/>
          <w:szCs w:val="20"/>
        </w:rPr>
        <w:t xml:space="preserve">Modi's doctrine of 'strategic autonomy' is not non-alignment in the Cold War sense. It is active multi-alignment: playing every major power against the others to extract maximum economic, technological, and security benefit. The purchase of Russian oil while signing a US trade deal is not hypocrisy — it is a deliberate demonstration that India cannot be coerced by either bloc. The defence and AI deals with Israel signed in February 2026, combined with India's refusal to endorse the Iran strikes, illustrate the same logic: deepen military-technological ties with Washington's closest ally while refusing to join Washington's war.</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Why India's Choice Is the Pivotal Variable</w:t>
            </w:r>
          </w:p>
          <w:p>
            <w:pPr>
              <w:spacing w:after="40" w:before="40"/>
            </w:pPr>
            <w:r>
              <w:rPr>
                <w:rFonts w:ascii="Arial" w:cs="Arial" w:eastAsia="Arial" w:hAnsi="Arial"/>
                <w:i/>
                <w:iCs/>
                <w:color w:val="555555"/>
                <w:sz w:val="19"/>
                <w:szCs w:val="19"/>
              </w:rPr>
              <w:t xml:space="preserve">If China moves on Taiwan, the US will need India to: allow military access through the Indian Ocean; restrict Chinese maritime movement; refuse to buy Russian and Chinese goods under sanctions; and contribute diplomatically to international isolation of Beijing. India will extract an enormous price for any or all of these — and may refuse regardless. Conversely, if India deepens its relationship with China and Russia, the Western coalition against any Taiwan action fractures fundamentally. No analysis of the GUT thesis is complete without resolving where India sits when the Taiwan crisis arrives.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10. The Arctic — The Resource War in the Frozen North</w:t>
      </w:r>
    </w:p>
    <w:p>
      <w:pPr>
        <w:spacing w:after="100" w:before="100"/>
      </w:pPr>
      <w:r>
        <w:rPr>
          <w:rFonts w:ascii="Arial" w:cs="Arial" w:eastAsia="Arial" w:hAnsi="Arial"/>
          <w:color w:val="555555"/>
          <w:sz w:val="20"/>
          <w:szCs w:val="20"/>
        </w:rPr>
        <w:t xml:space="preserve">As the Arctic ice retreats — at a rate faster than any IPCC model predicted — an entirely new strategic theatre is opening. The Arctic Ocean is projected to be ice-free in summer within this decade, creating viable shipping routes that would cut 40% off the journey from Europe to Asia. Beneath the seafloor lie an estimated 13% of the world's undiscovered oil reserves, 30% of undiscovered natural gas, and significant deposits of rare earth elements, cobalt, and nickel. The Arctic is not a future geopolitical contest. It is a present one.</w:t>
      </w:r>
    </w:p>
    <w:p>
      <w:pPr>
        <w:spacing w:after="100" w:before="100"/>
      </w:pPr>
      <w:r>
        <w:rPr>
          <w:rFonts w:ascii="Arial" w:cs="Arial" w:eastAsia="Arial" w:hAnsi="Arial"/>
          <w:color w:val="555555"/>
          <w:sz w:val="20"/>
          <w:szCs w:val="20"/>
        </w:rPr>
        <w:t xml:space="preserve">Russia has invested more heavily in the Arctic than any other nation — establishing new military bases, reactivating Cold War-era facilities, asserting sovereign rights over the Northern Sea Route, and deploying nuclear-powered icebreakers that give Moscow year-round access to waters other nations cannot reach. China, which has no Arctic coastline, has nonetheless declared itself a 'Near-Arctic State' and is investing in Arctic research stations in Norway and Iceland, financing infrastructure, and lobbying for observer status in Arctic governance bodies. Norway, Canada, Denmark, and the United States are all accelerating their own Arctic military presence in response.</w:t>
      </w:r>
    </w:p>
    <w:p>
      <w:pPr>
        <w:spacing w:after="100" w:before="100"/>
      </w:pPr>
      <w:r>
        <w:rPr>
          <w:rFonts w:ascii="Arial" w:cs="Arial" w:eastAsia="Arial" w:hAnsi="Arial"/>
          <w:color w:val="555555"/>
          <w:sz w:val="20"/>
          <w:szCs w:val="20"/>
        </w:rPr>
        <w:t xml:space="preserve">Trump's obsession with Greenland — which the document notes prompted the deployment of European forces in Operation Arctic Endurance — makes strategic sense in this context. Greenland sits at the apex of the Arctic triangle, offering control over the North Atlantic approaches, a location for missile defence systems that could intercept Russian ICBMs on their polar trajectory to the US mainland, and access to rare earth deposits that a Danish geological survey assessed as among the largest in the world. The document's coverage of Greenland as a diplomatic flashpoint deserves expansion into its Arctic strategic dimension.</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11. Cyber Warfare — The Fifth Domain</w:t>
      </w:r>
    </w:p>
    <w:p>
      <w:pPr>
        <w:spacing w:after="100" w:before="100"/>
      </w:pPr>
      <w:r>
        <w:rPr>
          <w:rFonts w:ascii="Arial" w:cs="Arial" w:eastAsia="Arial" w:hAnsi="Arial"/>
          <w:color w:val="555555"/>
          <w:sz w:val="20"/>
          <w:szCs w:val="20"/>
        </w:rPr>
        <w:t xml:space="preserve">The GUT thesis plays out across land, sea, air, and space — but its most consequential and least visible theatre is cyberspace. The Salt Typhoon intrusion — disclosed in late 2024 — saw Chinese state-linked hackers penetrate at least eight major US telecommunications companies, harvesting months of call metadata from senior government officials, intelligence personnel, and political figures. This was not espionage in the traditional sense. It was a comprehensive mapping of the US government's communication architecture, identifying who talks to whom, when, and from where. It is considered by US intelligence officials to be among the most significant intelligence breaches in American history.</w:t>
      </w:r>
    </w:p>
    <w:p>
      <w:pPr>
        <w:spacing w:after="100" w:before="100"/>
      </w:pPr>
      <w:r>
        <w:rPr>
          <w:rFonts w:ascii="Arial" w:cs="Arial" w:eastAsia="Arial" w:hAnsi="Arial"/>
          <w:color w:val="555555"/>
          <w:sz w:val="20"/>
          <w:szCs w:val="20"/>
        </w:rPr>
        <w:t xml:space="preserve">Russian cyberattacks on Ukrainian infrastructure are a documented component of the war effort — targeting power grids, railway signalling, financial systems, and government communications. The Handala hacking group stated during the April 2026 ceasefire that 'the cyber war did not begin with the military conflict, and will not end with any military ceasefire.' North Korean state hackers have stolen an estimated $3 billion in cryptocurrency since 2022, directly funding the regime's weapons programme. These are not peripheral activities. They are the financial engine and intelligence foundation of the entire proxy architecture.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Undersea Cables — The Invisible Vulnerability</w:t>
            </w:r>
          </w:p>
          <w:p>
            <w:pPr>
              <w:spacing w:after="40" w:before="40"/>
            </w:pPr>
            <w:r>
              <w:rPr>
                <w:rFonts w:ascii="Arial" w:cs="Arial" w:eastAsia="Arial" w:hAnsi="Arial"/>
                <w:i/>
                <w:iCs/>
                <w:color w:val="555555"/>
                <w:sz w:val="19"/>
                <w:szCs w:val="19"/>
              </w:rPr>
              <w:t xml:space="preserve">97% of the world's internet traffic and an even higher share of international financial transactions travel through approximately 400 undersea cable systems. Russia and China have been systematically mapping these cables. In 2024, two Baltic Sea cables were cut in what Western intelligence assessed as deliberate sabotage by a Chinese-flagged vessel. A single well-executed attack on the cables connecting the US to Europe would not just disrupt communication — it would effectively freeze international financial markets. This is the least discussed and potentially most consequential vulnerability in the entire GUT thesis framework.</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12. DeepSeek and the AI Race Beyond Hardware</w:t>
      </w:r>
    </w:p>
    <w:p>
      <w:pPr>
        <w:spacing w:after="100" w:before="100"/>
      </w:pPr>
      <w:r>
        <w:rPr>
          <w:rFonts w:ascii="Arial" w:cs="Arial" w:eastAsia="Arial" w:hAnsi="Arial"/>
          <w:color w:val="555555"/>
          <w:sz w:val="20"/>
          <w:szCs w:val="20"/>
        </w:rPr>
        <w:t xml:space="preserve">The chip war section of this document correctly identifies hardware export controls as the US's primary tool for constraining Chinese AI development. But in January 2025, the Chinese AI company DeepSeek released a large language model — trained on chips already subject to US export controls — that matched or exceeded GPT-4 class performance at a fraction of the computational cost. This was a strategic shock to Washington, Silicon Valley, and every Western defence planner who had assumed that hardware scarcity would constrain Chinese AI capability indefinitely.</w:t>
      </w:r>
    </w:p>
    <w:p>
      <w:pPr>
        <w:spacing w:after="100" w:before="100"/>
      </w:pPr>
      <w:r>
        <w:rPr>
          <w:rFonts w:ascii="Arial" w:cs="Arial" w:eastAsia="Arial" w:hAnsi="Arial"/>
          <w:color w:val="555555"/>
          <w:sz w:val="20"/>
          <w:szCs w:val="20"/>
        </w:rPr>
        <w:t xml:space="preserve">DeepSeek demonstrated that Chinese researchers can achieve frontier AI performance with constrained hardware through superior algorithmic efficiency — finding ways to do more with less that Western companies, operating with abundant compute, had no incentive to develop. The implications for the GUT thesis are significant. The chip war may be winning individual battles — delaying specific Chinese capabilities — while losing the larger technology competition. China's Five-Year Plan commits to 7% annual R&amp;D growth, explicitly targeting AI as a strategic priority. The combination of DeepSeek-style algorithmic innovation with the domestic semiconductor fabrication the plan is funding suggests that China's route around the hardware bottleneck is already partially built.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AI and the Military Dimension</w:t>
            </w:r>
          </w:p>
          <w:p>
            <w:pPr>
              <w:spacing w:after="40" w:before="40"/>
            </w:pPr>
            <w:r>
              <w:rPr>
                <w:rFonts w:ascii="Arial" w:cs="Arial" w:eastAsia="Arial" w:hAnsi="Arial"/>
                <w:i/>
                <w:iCs/>
                <w:color w:val="555555"/>
                <w:sz w:val="19"/>
                <w:szCs w:val="19"/>
              </w:rPr>
              <w:t xml:space="preserve">The most consequential near-term application of AI in the GUT thesis context is not consumer products or language models. It is autonomous weapons systems, satellite image analysis, signals intelligence processing, and cyber operations. China has stated AI-enabled warfare as a core military modernisation objective. Every Iranian drone that struck a US base used AI-assisted guidance. Every Chinese surveillance satellite over Taiwan uses AI image recognition. The race is not about who has the best chatbot. It is about who can process battlefield information faster and translate it into lethal action more effectively. On this metric, the export control regime's impact on Chinese military AI capability is far less clear than its impact on consumer AI.</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13. The Houthi Campaign and Red Sea Disruption</w:t>
      </w:r>
    </w:p>
    <w:p>
      <w:pPr>
        <w:spacing w:after="100" w:before="100"/>
      </w:pPr>
      <w:r>
        <w:rPr>
          <w:rFonts w:ascii="Arial" w:cs="Arial" w:eastAsia="Arial" w:hAnsi="Arial"/>
          <w:color w:val="555555"/>
          <w:sz w:val="20"/>
          <w:szCs w:val="20"/>
        </w:rPr>
        <w:t xml:space="preserve">The document focuses on Iran's Strait of Hormuz closure as the primary maritime threat to global trade, but a parallel disruption has been operating since late 2023 and continues regardless of the Iran ceasefire: the Houthi campaign against shipping in the Red Sea. Since November 2023, the Houthi movement in Yemen — receiving Iranian guidance, intelligence, and missile components — has launched over 100 attacks on commercial vessels transiting the Red Sea, forcing an estimated 90% of container ships to divert around the Cape of Good Hope. This adds 10-14 days to every journey between Europe and Asia, with corresponding cost increases passed through to global prices.</w:t>
      </w:r>
    </w:p>
    <w:p>
      <w:pPr>
        <w:spacing w:after="100" w:before="100"/>
      </w:pPr>
      <w:r>
        <w:rPr>
          <w:rFonts w:ascii="Arial" w:cs="Arial" w:eastAsia="Arial" w:hAnsi="Arial"/>
          <w:color w:val="555555"/>
          <w:sz w:val="20"/>
          <w:szCs w:val="20"/>
        </w:rPr>
        <w:t xml:space="preserve">The Red Sea carries approximately 12% of global trade — including a significant share of European energy imports and Asian manufactured goods. The diversion is already measurable in supply chain delays and freight costs. US and UK naval forces have been conducting sustained strikes on Houthi military infrastructure in Yemen throughout 2025 and 2026, without materially degrading the Houthis' ability to continue attacks. This matters for the GUT thesis in a specific way: even a comprehensive Iran peace deal, including a permanent Hormuz reopening, does not automatically resolve the Red Sea disruption. The Houthi movement now has its own political identity, its own military capacity, and its own popular legitimacy within Yemen as the force that 'stood up to America.' It is no longer simply an Iranian proxy that switches off when Tehran signals.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14. The Gulf States' Multi-Alignment Strategy</w:t>
      </w:r>
    </w:p>
    <w:p>
      <w:pPr>
        <w:spacing w:after="100" w:before="100"/>
      </w:pPr>
      <w:r>
        <w:rPr>
          <w:rFonts w:ascii="Arial" w:cs="Arial" w:eastAsia="Arial" w:hAnsi="Arial"/>
          <w:color w:val="555555"/>
          <w:sz w:val="20"/>
          <w:szCs w:val="20"/>
        </w:rPr>
        <w:t xml:space="preserve">Saudi Arabia, the UAE, Qatar, and Bahrain are currently hosting US military forces conducting a war against Iran — an OPEC member, a fellow Muslim state, and a nominal partner in the BRICS grouping to which Saudi Arabia itself belongs. This is not incoherence. It is a calculated multi-alignment strategy of extraordinary sophistication, and it deserves analysis as such rather than simply as a list of contradictions.</w:t>
      </w:r>
    </w:p>
    <w:p>
      <w:pPr>
        <w:spacing w:after="100" w:before="100"/>
      </w:pPr>
      <w:r>
        <w:rPr>
          <w:rFonts w:ascii="Arial" w:cs="Arial" w:eastAsia="Arial" w:hAnsi="Arial"/>
          <w:color w:val="555555"/>
          <w:sz w:val="20"/>
          <w:szCs w:val="20"/>
        </w:rPr>
        <w:t xml:space="preserve">The Gulf states have spent decades learning that exclusive reliance on American security guarantees is strategically dangerous. The 1979 Iranian Revolution, the 1990 Iraqi invasion of Kuwait, the 2003 Iraq War's destabilisation of regional power balances, the 2011 Arab Spring, and the 2021 Afghanistan withdrawal have each reinforced the same lesson: Washington's commitments are conditional, its attention is limited, and its geopolitical priorities are not permanently aligned with Gulf survival. The response has been to build relationships with every major power simultaneously — deep military partnership with the US, Belt and Road infrastructure deals with China, energy cooperation with Russia, BRICS membership for diplomatic cover, and sovereign wealth funds investing across all jurisdictions.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Sovereign Wealth Fund Dimension</w:t>
            </w:r>
          </w:p>
          <w:p>
            <w:pPr>
              <w:spacing w:after="40" w:before="40"/>
            </w:pPr>
            <w:r>
              <w:rPr>
                <w:rFonts w:ascii="Arial" w:cs="Arial" w:eastAsia="Arial" w:hAnsi="Arial"/>
                <w:i/>
                <w:iCs/>
                <w:color w:val="555555"/>
                <w:sz w:val="19"/>
                <w:szCs w:val="19"/>
              </w:rPr>
              <w:t xml:space="preserve">Saudi Arabia's Public Investment Fund ($700bn+), UAE's ADIA and Mubadala, and Qatar's QIA collectively represent over $2 trillion in deployable capital. These funds are actively diversifying into Chinese technology, African minerals, European real estate, and emerging market infrastructure. They are simultaneously the largest customers of US weapons manufacturers, the largest investors in US Treasury bonds, and the architects of the gradual unwinding of the petrodollar system. The Gulf is not choosing between East and West. It is positioning itself as the indispensable swing actor in a world where neither bloc can achieve its goals without Gulf cooperation.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15. Latin America Beyond Venezuela — Brazil, Mexico, and the Monroe Doctrine</w:t>
      </w:r>
    </w:p>
    <w:p>
      <w:pPr>
        <w:spacing w:after="100" w:before="100"/>
      </w:pPr>
      <w:r>
        <w:rPr>
          <w:rFonts w:ascii="Arial" w:cs="Arial" w:eastAsia="Arial" w:hAnsi="Arial"/>
          <w:color w:val="555555"/>
          <w:sz w:val="20"/>
          <w:szCs w:val="20"/>
        </w:rPr>
        <w:t xml:space="preserve">Venezuela (Act 1 of the GUT thesis) is well covered in this document, but Latin America's broader realignment deserves its own analysis. China is now the largest trading partner of Brazil, Chile, Peru, and Argentina. Latin America's exports to China — primarily soybeans, copper, lithium, iron ore, and oil — have grown from $12 billion in 2000 to over $300 billion in 2025. The Belt and Road Initiative has funded ports, railways, and energy infrastructure across the continent. Brazil under Lula has become the most diplomatically assertive Latin American state in decades: conducting the BRICS presidency, refusing to endorse UN resolutions on Ukraine, mediating the Iran war alongside Pakistan, and explicitly challenging US hegemony in the hemisphere.</w:t>
      </w:r>
    </w:p>
    <w:p>
      <w:pPr>
        <w:spacing w:after="100" w:before="100"/>
      </w:pPr>
      <w:r>
        <w:rPr>
          <w:rFonts w:ascii="Arial" w:cs="Arial" w:eastAsia="Arial" w:hAnsi="Arial"/>
          <w:color w:val="555555"/>
          <w:sz w:val="20"/>
          <w:szCs w:val="20"/>
        </w:rPr>
        <w:t xml:space="preserve">Mexico faces an existential version of the same dilemma that confronts every Global South nation, but in its most acute form. Its entire export model — $500 billion per year — depends on USMCA access to the US market. But Chinese manufacturers have been establishing factories in Mexico to assemble goods for US export, exploiting Mexican labour costs and USMCA rules of origin. Trump's threats to impose tariffs on Mexican goods unless Mexico acts to restrict Chinese manufacturing presence have created a direct conflict between Mexico's two largest economic relationships. The Panama Canal — over whose management Trump has raised security concerns about Chinese influence — is another potential Act in the GUT thesis, following the Venezuela logic of the Monroe Doctrine.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16. The Catholic Church as a Geopolitical Actor</w:t>
      </w:r>
    </w:p>
    <w:p>
      <w:pPr>
        <w:spacing w:after="100" w:before="100"/>
      </w:pPr>
      <w:r>
        <w:rPr>
          <w:rFonts w:ascii="Arial" w:cs="Arial" w:eastAsia="Arial" w:hAnsi="Arial"/>
          <w:color w:val="555555"/>
          <w:sz w:val="20"/>
          <w:szCs w:val="20"/>
        </w:rPr>
        <w:t xml:space="preserve">This document has noted Pope Leo XIV's ceasefire appeals, but the Catholic Church's role as a geopolitical actor deserves fuller analysis. The Church is the world's largest non-governmental institution: 1.4 billion adherents, diplomatic relations with 183 states, a global network of schools, hospitals, universities, and media organisations that operates in every country on earth, and a documented history of geopolitical influence that includes the dissolution of Polish communism under John Paul II, the mediation of Cuba-US normalisation under Francis, and the quiet diplomacy that ended several African civil wars.</w:t>
      </w:r>
    </w:p>
    <w:p>
      <w:pPr>
        <w:spacing w:after="100" w:before="100"/>
      </w:pPr>
      <w:r>
        <w:rPr>
          <w:rFonts w:ascii="Arial" w:cs="Arial" w:eastAsia="Arial" w:hAnsi="Arial"/>
          <w:color w:val="555555"/>
          <w:sz w:val="20"/>
          <w:szCs w:val="20"/>
        </w:rPr>
        <w:t xml:space="preserve">Pope Leo XIV — an American Pope speaking against an American war — represents a historically unusual and potentially consequential configuration. When the most powerful American in the world (Trump) and the most morally authoritative American in the world (Leo XIV) are in direct public disagreement about a war, that disagreement reaches Catholic communities, voters, politicians, and military personnel across the United States in ways that secular analysis tends to underestimate. Approximately 20% of the US military identifies as Catholic. The Speaker of the House is Catholic. Several key swing state electorates have Catholic majorities. The political and moral weight of consistent papal opposition to this war is not marginal. It is structurally present.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Catholic Social Teaching and Just War — The Framework</w:t>
            </w:r>
          </w:p>
          <w:p>
            <w:pPr>
              <w:spacing w:after="40" w:before="40"/>
            </w:pPr>
            <w:r>
              <w:rPr>
                <w:rFonts w:ascii="Arial" w:cs="Arial" w:eastAsia="Arial" w:hAnsi="Arial"/>
                <w:i/>
                <w:iCs/>
                <w:color w:val="555555"/>
                <w:sz w:val="19"/>
                <w:szCs w:val="19"/>
              </w:rPr>
              <w:t xml:space="preserve">The Catechism of the Catholic Church (§2307-2317) establishes that a just war requires: a just cause; right intention; last resort; declaration by legitimate authority; proportionality; and non-combatant immunity. The Iran war fails on at least three of these criteria by most Catholic moral theologians' assessment: proportionality (civilian death toll including children), legitimate authority (bypassing Congressional authorisation), and last resort (launched during active negotiations). Christian Zionism — which provides the theological engine for much of the domestic US political support for this war — is not Catholic theology. It is a 19th century Protestant invention that the Catholic tradition has explicitly rejected. For a Catholic investor and analyst, these are not abstract points. They are the ethical framework within which the document's investment conclusions must be situated.</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17. The US Domestic Fiscal Crisis — The Internal Engine of Dollar Erosion</w:t>
      </w:r>
    </w:p>
    <w:p>
      <w:pPr>
        <w:spacing w:after="100" w:before="100"/>
      </w:pPr>
      <w:r>
        <w:rPr>
          <w:rFonts w:ascii="Arial" w:cs="Arial" w:eastAsia="Arial" w:hAnsi="Arial"/>
          <w:color w:val="555555"/>
          <w:sz w:val="20"/>
          <w:szCs w:val="20"/>
        </w:rPr>
        <w:t xml:space="preserve">The document covers the external pressures on the dollar — de-dollarisation, Treasury selloff, BRICS Unit, Chinese gold accumulation. But the internal dimension is equally important and in some ways more structurally dangerous, because it is self-inflicted and politically difficult to reverse.</w:t>
      </w:r>
    </w:p>
    <w:p>
      <w:pPr>
        <w:spacing w:after="100" w:before="100"/>
      </w:pPr>
      <w:r>
        <w:rPr>
          <w:rFonts w:ascii="Arial" w:cs="Arial" w:eastAsia="Arial" w:hAnsi="Arial"/>
          <w:color w:val="555555"/>
          <w:sz w:val="20"/>
          <w:szCs w:val="20"/>
        </w:rPr>
        <w:t xml:space="preserve">The United States is currently running a deficit of approximately $2 trillion per year — roughly 7% of GDP — in what is effectively a peacetime economy. The Iran war adds an estimated $900 million per day unbudgeted. The Trump administration's 'One Big Beautiful Bill' — the signature fiscal legislation extending the 2017 tax cuts and adding new provisions — is projected by the Congressional Budget Office to add a further $3-5 trillion to the national debt over ten years. Total US debt now exceeds $38 trillion. At current trajectories, the CBO projects debt could approach 180% of GDP by 2050.</w:t>
      </w:r>
    </w:p>
    <w:p>
      <w:pPr>
        <w:spacing w:after="100" w:before="100"/>
      </w:pPr>
      <w:r>
        <w:rPr>
          <w:rFonts w:ascii="Arial" w:cs="Arial" w:eastAsia="Arial" w:hAnsi="Arial"/>
          <w:color w:val="555555"/>
          <w:sz w:val="20"/>
          <w:szCs w:val="20"/>
        </w:rPr>
        <w:t xml:space="preserve">Interest payments on US debt are now the second-largest line item in the federal budget, after Social Security, and have exceeded the entire defence budget under elevated interest rate conditions. This is the internal engine of dollar erosion: not something being done to the United States by China or BRICS, but something the United States is doing to itself. Each percentage point increase in the average yield on outstanding US debt adds approximately $380 billion per year to the interest burden. The Federal Reserve's impossible trilemma — described in Part VI — is made more impossible by a political system structurally incapable of addressing the deficit.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Exorbitant Burden — From Privilege to Trap</w:t>
            </w:r>
          </w:p>
          <w:p>
            <w:pPr>
              <w:spacing w:after="40" w:before="40"/>
            </w:pPr>
            <w:r>
              <w:rPr>
                <w:rFonts w:ascii="Arial" w:cs="Arial" w:eastAsia="Arial" w:hAnsi="Arial"/>
                <w:i/>
                <w:iCs/>
                <w:color w:val="555555"/>
                <w:sz w:val="19"/>
                <w:szCs w:val="19"/>
              </w:rPr>
              <w:t xml:space="preserve">The dollar's 'exorbitant privilege' — the ability to issue the world's reserve currency and therefore borrow almost without limit — has become an 'exorbitant burden.' Because the world has accepted dollars as reserves, the US has been able to run deficits that any other country would have triggered a currency crisis. But that privilege is conditional on continued trust in the dollar. As that trust erodes — through de-dollarisation, Treasury selloffs, Moody's downgrade, BRICS Unit construction — the privilege diminishes. The trap is that the US has accumulated so much debt during the period of privilege that any serious attempt to reduce the deficit (through tax increases or spending cuts) risks triggering exactly the recession that would worsen the debt-to-GDP ratio. This is the internal fiscal equivalent of the doom loop described in Part VI. The US is not being destroyed by its enemies. It is being hollowed out by its own fiscal arithmetic.</w:t>
            </w:r>
          </w:p>
        </w:tc>
      </w:tr>
    </w:tbl>
    <w:p>
      <w:pPr>
        <w:spacing w:after="0" w:before="80"/>
      </w:pPr>
      <w:r>
        <w:t xml:space="preserve"/>
      </w:r>
    </w:p>
    <w:p>
      <w:r>
        <w:br w:type="page"/>
      </w:r>
    </w:p>
    <w:p>
      <w:pPr>
        <w:pStyle w:val="Heading2"/>
        <w:spacing w:after="80" w:before="280"/>
      </w:pPr>
      <w:r>
        <w:rPr>
          <w:rFonts w:ascii="Arial" w:cs="Arial" w:eastAsia="Arial" w:hAnsi="Arial"/>
          <w:b/>
          <w:bCs/>
          <w:color w:val="1B3A5C"/>
          <w:sz w:val="26"/>
          <w:szCs w:val="26"/>
        </w:rPr>
        <w:t xml:space="preserve">18. Japan and the Pacific Alliance — The Actual Military Backstop to Taiwan</w:t>
      </w:r>
    </w:p>
    <w:p>
      <w:pPr>
        <w:spacing w:after="100" w:before="100"/>
      </w:pPr>
      <w:r>
        <w:rPr>
          <w:rFonts w:ascii="Arial" w:cs="Arial" w:eastAsia="Arial" w:hAnsi="Arial"/>
          <w:color w:val="555555"/>
          <w:sz w:val="20"/>
          <w:szCs w:val="20"/>
        </w:rPr>
        <w:t xml:space="preserve">Japan is the most consequential underanalysed actor in the entire document. It hosts 54,000 US military personnel — the largest US military presence outside the continental United States — and sits 110km from Taiwan's northeastern coast. Japan's Prime Minister Takaichi has explicitly stated that any attack or blockade of Taiwan would constitute a 'survival-threatening situation for Japan,' potentially justifying the use of force under its constitution. This is not abstract language. It is the signal that Japan — which constitutionally renounced the right to wage war in 1947 — is preparing to fight one.</w:t>
      </w:r>
    </w:p>
    <w:p>
      <w:pPr>
        <w:spacing w:after="100" w:before="100"/>
      </w:pPr>
      <w:r>
        <w:rPr>
          <w:rFonts w:ascii="Arial" w:cs="Arial" w:eastAsia="Arial" w:hAnsi="Arial"/>
          <w:color w:val="555555"/>
          <w:sz w:val="20"/>
          <w:szCs w:val="20"/>
        </w:rPr>
        <w:t xml:space="preserve">Japan has abandoned its post-war pacifist defence posture in all but formal constitutional amendment. Its 2023 National Security Strategy authorised pre-emptive strike capability against enemy missile bases for the first time since 1945. Defence spending is now at 2% of GDP — the highest since the Second World War — and is projected to reach 3% by 2028, giving Japan one of the five largest defence budgets in the world. Japan is the lead nation in the AUKUS-adjacent Quad grouping alongside the US, Australia, and India. Australia's commitment to nuclear-powered submarines under AUKUS gives the alliance genuine underwater capability in the Western Pacific. South Korea, despite its current pro-China diplomatic tilt under President Lee, hosts another 28,500 US troops and faces the North Korean artillery threat that would activate in any Taiwan scenario.</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Pacific Military Arithmetic — Why It Matters Now</w:t>
            </w:r>
          </w:p>
          <w:p>
            <w:pPr>
              <w:spacing w:after="40" w:before="40"/>
            </w:pPr>
            <w:r>
              <w:rPr>
                <w:rFonts w:ascii="Arial" w:cs="Arial" w:eastAsia="Arial" w:hAnsi="Arial"/>
                <w:i/>
                <w:iCs/>
                <w:color w:val="555555"/>
                <w:sz w:val="19"/>
                <w:szCs w:val="19"/>
              </w:rPr>
              <w:t xml:space="preserve">The Iran war is consuming two US carrier strike groups, 50,000 US military personnel, and munitions stocks in the Persian Gulf. Every day those assets are in the Middle East, they are not in the Western Pacific deterring China. Beijing's military planners are watching the US burn through Tomahawk missiles, Patriot interceptors, and JDAM guidance kits at a rate that takes months to replenish. The question is whether China sees this as an opportunity window — and whether it judges that Japan, Australia, and a depleted US could credibly respond to a Taiwan blockade while simultaneously managing an unresolved Iran situation. The Pacific Alliance is a deterrent. Its deterrent value depends on US readiness that is currently being spent in another theatre.</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19. Space — The Contested High Ground</w:t>
      </w:r>
    </w:p>
    <w:p>
      <w:pPr>
        <w:spacing w:after="100" w:before="100"/>
      </w:pPr>
      <w:r>
        <w:rPr>
          <w:rFonts w:ascii="Arial" w:cs="Arial" w:eastAsia="Arial" w:hAnsi="Arial"/>
          <w:color w:val="555555"/>
          <w:sz w:val="20"/>
          <w:szCs w:val="20"/>
        </w:rPr>
        <w:t xml:space="preserve">GPS navigation, military communications, missile guidance, satellite imagery, financial settlement systems, weather forecasting, and global internet infrastructure all depend on space-based assets that are now actively contested as a war-fighting domain. The United States Space Force — established in 2019, the first new military branch since the Air Force in 1947 — was created precisely because military planners recognised that destroying an adversary's satellite constellation had become a viable and potentially decisive opening move in any major conflict.</w:t>
      </w:r>
    </w:p>
    <w:p>
      <w:pPr>
        <w:spacing w:after="100" w:before="100"/>
      </w:pPr>
      <w:r>
        <w:rPr>
          <w:rFonts w:ascii="Arial" w:cs="Arial" w:eastAsia="Arial" w:hAnsi="Arial"/>
          <w:color w:val="555555"/>
          <w:sz w:val="20"/>
          <w:szCs w:val="20"/>
        </w:rPr>
        <w:t xml:space="preserve">China tested a direct-ascent anti-satellite weapon as early as 2007, creating a debris field that persists in low-earth orbit today. It has since developed co-orbital weapons — satellites that manoeuvre alongside other satellites and can disable or destroy them — as well as ground-based lasers capable of blinding surveillance satellites temporarily or permanently. Russia destroyed one of its own satellites in 2021, deliberately creating a debris field threatening the International Space Station in what analysts assessed as a demonstration of willingness to use the 'Kessler syndrome' — a cascade of orbital debris rendering entire orbital shells unusable — as a weapon of last resort. In a Taiwan scenario, China's opening move may not be missiles over the Strait. It may be blinding or destroying the US surveillance and communication satellites that give American forces their decisive information advantage.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Starlink — The Private Military Infrastructure Problem</w:t>
            </w:r>
          </w:p>
          <w:p>
            <w:pPr>
              <w:spacing w:after="40" w:before="40"/>
            </w:pPr>
            <w:r>
              <w:rPr>
                <w:rFonts w:ascii="Arial" w:cs="Arial" w:eastAsia="Arial" w:hAnsi="Arial"/>
                <w:i/>
                <w:iCs/>
                <w:color w:val="555555"/>
                <w:sz w:val="19"/>
                <w:szCs w:val="19"/>
              </w:rPr>
              <w:t xml:space="preserve">Elon Musk's Starlink satellite network has been operationally decisive in Ukraine, providing communications, targeting coordination, and drone navigation when Russia destroyed conventional infrastructure. It is now embedded in Ukrainian military doctrine in ways that no official NATO system is. But Musk's unilateral decision to disable Starlink coverage over Crimea in 2023 — to prevent a Ukrainian drone submarine attack on Russian ships, as he later acknowledged — demonstrated that critical military infrastructure is in private hands governed by no legal framework, no democratic accountability, and no treaty obligation. One individual's business judgement altered the course of a battle. In a Taiwan scenario, Starlink's coverage decisions over the Western Pacific will be made by the same private actor, under the same absence of legal constraint.</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20. Water — The Resource War Nobody Is Naming</w:t>
      </w:r>
    </w:p>
    <w:p>
      <w:pPr>
        <w:spacing w:after="100" w:before="100"/>
      </w:pPr>
      <w:r>
        <w:rPr>
          <w:rFonts w:ascii="Arial" w:cs="Arial" w:eastAsia="Arial" w:hAnsi="Arial"/>
          <w:color w:val="555555"/>
          <w:sz w:val="20"/>
          <w:szCs w:val="20"/>
        </w:rPr>
        <w:t xml:space="preserve">This document analyses competition for oil, gas, rare earths, lithium, gold, and semiconductors. It does not name water — which may prove to be the most fundamental resource conflict of the coming decades, because unlike every other resource in this document, water has no substitute and no synthetic alternative. Half the world's population already faces severe water scarcity for at least part of the year. Studies project a potential 40% global shortfall in freshwater resources by 2030. The World Resources Institute has warned that $70 trillion — 31% of global GDP — could be exposed to high water stress by 2050. Water was listed in the Eurasia Group's top ten global geopolitical risks for 2026 for the first time.</w:t>
      </w:r>
    </w:p>
    <w:p>
      <w:pPr>
        <w:spacing w:after="100" w:before="100"/>
      </w:pPr>
      <w:r>
        <w:rPr>
          <w:rFonts w:ascii="Arial" w:cs="Arial" w:eastAsia="Arial" w:hAnsi="Arial"/>
          <w:color w:val="555555"/>
          <w:sz w:val="20"/>
          <w:szCs w:val="20"/>
        </w:rPr>
        <w:t xml:space="preserve">The Himalayan glaciers supply the headwaters of the ten largest river systems in Asia — the Yangtze, Yellow, Mekong, Irrawaddy, Salween, Brahmaputra, Indus, Ganges, Amu Darya, and Syr Darya — providing freshwater to approximately two billion people across China, India, Pakistan, Bangladesh, Vietnam, Cambodia, Laos, and Thailand. Those glaciers are retreating at an accelerating rate. China controls the high ground — literally, on the Tibetan Plateau — over every downstream nation's water supply. China has built more large dams on international rivers than any country in history. The Brahmaputra — called the Yarlung Tsangpo in Tibet, and planned to receive the world's largest hydroelectric project at the Great Bend — is a direct China-India flashpoint. China suspended its 2002 hydrological data-sharing agreement with India during the Doklam military standoff in 2017. The data connection, as much as the physical infrastructure, is the leverage.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Indus Waters Treaty — Suspended After 65 Years</w:t>
            </w:r>
          </w:p>
          <w:p>
            <w:pPr>
              <w:spacing w:after="40" w:before="40"/>
            </w:pPr>
            <w:r>
              <w:rPr>
                <w:rFonts w:ascii="Arial" w:cs="Arial" w:eastAsia="Arial" w:hAnsi="Arial"/>
                <w:i/>
                <w:iCs/>
                <w:color w:val="555555"/>
                <w:sz w:val="19"/>
                <w:szCs w:val="19"/>
              </w:rPr>
              <w:t xml:space="preserve">The Indus Waters Treaty of 1960 was one of the most successful water diplomacy agreements in history, surviving three India-Pakistan wars, the 1971 partition of Bangladesh, the Kargil conflict, and the 2008 Mumbai attacks. The Indus River sustains approximately 80% of Pakistan's agriculture and provides drinking water to its cities. In May 2025, India placed the treaty 'in abeyance' following a deadly militant attack in Kashmir — the phrase legally ambiguous but the political message unambiguous. This is the same Pakistan that, in April 2026, brokered the ceasefire between the US and Iran. A Pakistan facing existential water insecurity, with 170 nuclear warheads, an army-controlled government, and an agriculture sector dependent on a river India has threatened to cut off, is not a stable diplomatic actor. The Ganges Treaty with Bangladesh is due for renewal in 2026. The Mekong Committee — through which Southeast Asian nations manage their shared river — does not include China, which controls the headwaters.</w:t>
            </w:r>
          </w:p>
        </w:tc>
      </w:tr>
    </w:tbl>
    <w:p>
      <w:pPr>
        <w:spacing w:after="0" w:before="60"/>
      </w:pPr>
      <w:r>
        <w:t xml:space="preserve"/>
      </w:r>
    </w:p>
    <w:p>
      <w:pPr>
        <w:spacing w:after="100" w:before="100"/>
      </w:pPr>
      <w:r>
        <w:rPr>
          <w:rFonts w:ascii="Arial" w:cs="Arial" w:eastAsia="Arial" w:hAnsi="Arial"/>
          <w:color w:val="555555"/>
          <w:sz w:val="20"/>
          <w:szCs w:val="20"/>
        </w:rPr>
        <w:t xml:space="preserve">The Iran war has introduced a dimension of the water crisis that the existing analysis had not fully anticipated: the military targeting of water infrastructure. Tehran, currently under bombardment, has been experiencing acute water scarcity simultaneously — its major reservoirs operating at barely 8-9% capacity after six consecutive years of drought, over-extraction of groundwater, and inefficient distribution serving a population of 17 million. The Iranian government has been considering relocating its capital. A city facing water bankruptcy is also the city being bombed. These two crises compound each other in ways that make post-war reconstruction, regime stabilisation, and civilian survival simultaneously more difficult.</w:t>
      </w:r>
    </w:p>
    <w:p>
      <w:pPr>
        <w:spacing w:after="100" w:before="100"/>
      </w:pPr>
      <w:r>
        <w:rPr>
          <w:rFonts w:ascii="Arial" w:cs="Arial" w:eastAsia="Arial" w:hAnsi="Arial"/>
          <w:color w:val="555555"/>
          <w:sz w:val="20"/>
          <w:szCs w:val="20"/>
        </w:rPr>
        <w:t xml:space="preserve">More dramatically, the Gulf states' dependence on desalination has been exposed as a military vulnerability of the first order. Saudi Arabia, the UAE, Kuwait, Qatar, Bahrain, and Oman are what one analyst has called 'saltwater kingdoms' — their existence as modern states depends entirely on converting seawater into drinking water at industrial scale, powered by fossil fuels. The IRGC explicitly threatened Gulf desalination infrastructure during the Iran war. An effective strike on Saudi Arabia's Ras Al-Khair plant — the largest desalination facility in the world, supplying the majority of Riyadh's water — would create a humanitarian crisis within days. This is not a hypothetical threat. It is a documented IRGC military doctrine. The technology that was supposed to solve water scarcity in the Gulf has created a new category of targetable infrastructure whose destruction would cause civilian suffering faster and more completely than any conventional military target.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Three Geopolitical Water Flashpoints — 2026</w:t>
            </w:r>
          </w:p>
          <w:p>
            <w:pPr>
              <w:spacing w:after="40" w:before="40"/>
            </w:pPr>
            <w:r>
              <w:rPr>
                <w:rFonts w:ascii="Arial" w:cs="Arial" w:eastAsia="Arial" w:hAnsi="Arial"/>
                <w:i/>
                <w:iCs/>
                <w:color w:val="555555"/>
                <w:sz w:val="19"/>
                <w:szCs w:val="19"/>
              </w:rPr>
              <w:t xml:space="preserve">Nile Basin: Egypt, Ethiopia, and Sudan remain in unresolved dispute over the Grand Ethiopian Renaissance Dam. Egypt's President el-Sisi has stated publicly that any threat to the Nile is a threat to Egyptian existence; Egypt has let it be known it will go to war. Ethiopia achieved 1,550 MW output in 2024 and will not stop filling. Sudan is caught between them. Tigris-Euphrates: Turkey controls upstream flows through its Southeastern Anatolia Project (22 dams, 19 hydroelectric plants). Iraq's water supply from the Euphrates has declined by approximately 40% since 1975 due to upstream diversion. The Tigris-Euphrates basin covers Turkey, Syria, Iraq, and Iran — all of whom are simultaneously relevant to this document for other reasons. Brahmaputra: China's planned Great Bend dam would be the world's largest hydroelectric project. India has no comprehensive river management agreement with China. The 2002 data-sharing MoU has been suspended once already over a military dispute at the border.</w:t>
            </w:r>
          </w:p>
        </w:tc>
      </w:tr>
    </w:tbl>
    <w:p>
      <w:pPr>
        <w:spacing w:after="0" w:before="60"/>
      </w:pPr>
      <w:r>
        <w:t xml:space="preserve"/>
      </w:r>
    </w:p>
    <w:p>
      <w:pPr>
        <w:spacing w:after="100" w:before="100"/>
      </w:pPr>
      <w:r>
        <w:rPr>
          <w:rFonts w:ascii="Arial" w:cs="Arial" w:eastAsia="Arial" w:hAnsi="Arial"/>
          <w:color w:val="555555"/>
          <w:sz w:val="20"/>
          <w:szCs w:val="20"/>
        </w:rPr>
        <w:t xml:space="preserve">Nearly two-thirds of the world's freshwater crosses national borders, yet more than half of the planet's 310 international river basins lack cooperative management agreements. The US and China have never ratified the 1997 UN Watercourses Convention — the only global framework for managing shared rivers. The Pacific Institute recorded 420 water-related conflict events in 2024, an 18% increase over 2023, concentrated in sub-Saharan Africa, South Asia, and Eastern Europe. A third UN Water Conference is scheduled for December 2026 — only the third in 50 years. That gap between the scale of the risk and the inadequacy of the governance response is precisely the governance vacuum through which the GUT thesis's resource competition operates.</w:t>
      </w:r>
    </w:p>
    <w:p>
      <w:pPr>
        <w:spacing w:after="100" w:before="100"/>
      </w:pPr>
      <w:r>
        <w:rPr>
          <w:rFonts w:ascii="Arial" w:cs="Arial" w:eastAsia="Arial" w:hAnsi="Arial"/>
          <w:color w:val="555555"/>
          <w:sz w:val="20"/>
          <w:szCs w:val="20"/>
        </w:rPr>
        <w:t xml:space="preserve">The AI dimension adds a further layer: data centres — the physical infrastructure of the AI revolution — are among the most water-intensive industrial facilities ever built. Microsoft, Google, and Meta have publicly acknowledged that their AI data centre expansion programmes require billions of gallons of water annually for cooling. The chip war is not only a competition for silicon and rare earth magnets. It is a competition for the water that keeps the computers running. A world fighting over AI chips is simultaneously a world competing for the water supplies that give those chips meaning.</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21. The Global South Debt Crisis — When the Resource War Becomes Financial</w:t>
      </w:r>
    </w:p>
    <w:p>
      <w:pPr>
        <w:spacing w:after="100" w:before="100"/>
      </w:pPr>
      <w:r>
        <w:rPr>
          <w:rFonts w:ascii="Arial" w:cs="Arial" w:eastAsia="Arial" w:hAnsi="Arial"/>
          <w:color w:val="555555"/>
          <w:sz w:val="20"/>
          <w:szCs w:val="20"/>
        </w:rPr>
        <w:t xml:space="preserve">The Global South nations refusing the US-China binary are simultaneously drowning in debt to both sides. Sri Lanka's 2022 default — a $51 billion collapse that sparked mass protests and forced a president to flee by boat — was the most dramatic example of a pattern playing out across dozens of developing nations. Zambia defaulted in 2020. Ghana defaulted in 2022. Pakistan has been in IMF bailout programmes for most of its post-independence history — which makes its role as Iran war mediator all the more extraordinary, and all the more precarious. Argentina has now experienced ten sovereign defaults.</w:t>
      </w:r>
    </w:p>
    <w:p>
      <w:pPr>
        <w:spacing w:after="100" w:before="100"/>
      </w:pPr>
      <w:r>
        <w:rPr>
          <w:rFonts w:ascii="Arial" w:cs="Arial" w:eastAsia="Arial" w:hAnsi="Arial"/>
          <w:color w:val="555555"/>
          <w:sz w:val="20"/>
          <w:szCs w:val="20"/>
        </w:rPr>
        <w:t xml:space="preserve">The structural problem is this: Western lenders — the IMF and World Bank — attach governance, economic liberalisation, and anti-corruption conditions to their loans. China attaches no conditions to its Belt and Road financing, but secures port access, mining concession rights, or infrastructure ownership instead. Nations have borrowed from both and now face a creditor conflict: the IMF demands structural adjustment that reduces living standards; China demands debt repayment in the form of strategic assets. When those assets are ports — as in Hambantota, Sri Lanka, which China now operates on a 99-year lease — or mining concessions, the debt crisis becomes a direct extension of the resource war. The financial architecture of the GUT thesis is not only about Treasury bonds and gold. It is about which creditor — Washington or Beijing — ends up with effective control over the strategic infrastructure of the developing world.</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22. Artificial Intelligence and Nuclear Stability — The Most Dangerous Intersection</w:t>
      </w:r>
    </w:p>
    <w:p>
      <w:pPr>
        <w:spacing w:after="100" w:before="100"/>
      </w:pPr>
      <w:r>
        <w:rPr>
          <w:rFonts w:ascii="Arial" w:cs="Arial" w:eastAsia="Arial" w:hAnsi="Arial"/>
          <w:color w:val="555555"/>
          <w:sz w:val="20"/>
          <w:szCs w:val="20"/>
        </w:rPr>
        <w:t xml:space="preserve">Nuclear deterrence has functioned for 80 years on an architecture of calculated restraint: two or more nuclear-armed states calculate that the gains from striking first do not outweigh the certainty of retaliation, and therefore neither fires. This calculation has survived near-misses — the 1983 Petrov incident, where a Soviet duty officer correctly identified a satellite malfunction as a false positive rather than an American launch; the 1995 Norwegian rocket incident, where Yeltsin briefly activated the Russian nuclear briefcase — because there was always a human being in the loop with enough time to apply judgement. AI is now being integrated into nuclear command-and-control systems in ways that compress that human decision window toward zero.</w:t>
      </w:r>
    </w:p>
    <w:p>
      <w:pPr>
        <w:spacing w:after="100" w:before="100"/>
      </w:pPr>
      <w:r>
        <w:rPr>
          <w:rFonts w:ascii="Arial" w:cs="Arial" w:eastAsia="Arial" w:hAnsi="Arial"/>
          <w:color w:val="555555"/>
          <w:sz w:val="20"/>
          <w:szCs w:val="20"/>
        </w:rPr>
        <w:t xml:space="preserve">Russia's Poseidon nuclear torpedo — a nuclear-powered, nuclear-armed autonomous underwater drone capable of travelling for months before detonating near a coastal city — is explicitly designed to operate without real-time human authorisation once deployed. The US is developing AI systems that can process satellite imagery and sensor networks to identify missile launches and generate recommended response options faster than human analysts can assess them. China is expanding its nuclear arsenal from approximately 300 warheads in 2020 to a projected 1,000 by 2030, while simultaneously integrating AI into PLA command systems. Pakistan has approximately 170 warheads on delivery systems including mobile launchers that are deliberately difficult to track — and a domestic political situation, described in section 23, that makes their security non-trivial.</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Fundamental Risk — Miscalculation, Not Intention</w:t>
            </w:r>
          </w:p>
          <w:p>
            <w:pPr>
              <w:spacing w:after="40" w:before="40"/>
            </w:pPr>
            <w:r>
              <w:rPr>
                <w:rFonts w:ascii="Arial" w:cs="Arial" w:eastAsia="Arial" w:hAnsi="Arial"/>
                <w:i/>
                <w:iCs/>
                <w:color w:val="555555"/>
                <w:sz w:val="19"/>
                <w:szCs w:val="19"/>
              </w:rPr>
              <w:t xml:space="preserve">The greatest nuclear risk in 2026 is not that any leader consciously chooses to start a nuclear war. It is that an AI system misidentifies a threat — a rocket launch, a satellite malfunction, a cyberattack on early warning infrastructure — and recommends a pre-emptive response, and the human in the loop, under extreme time pressure with incomplete information and potentially degraded communication systems, does not override it. Every element of the current crisis makes this more rather than less likely: the Iran war has degraded US-Russia diplomatic communication; the Ukraine war has suspended the last operative nuclear arms control treaty (New START expired without replacement); the US has announced plans to resume nuclear testing for the first time since 1992. The margin for error is narrower than at any point since 1983.</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23. Pakistan's Nuclear Dimension — The Broker with 170 Warheads</w:t>
      </w:r>
    </w:p>
    <w:p>
      <w:pPr>
        <w:spacing w:after="100" w:before="100"/>
      </w:pPr>
      <w:r>
        <w:rPr>
          <w:rFonts w:ascii="Arial" w:cs="Arial" w:eastAsia="Arial" w:hAnsi="Arial"/>
          <w:color w:val="555555"/>
          <w:sz w:val="20"/>
          <w:szCs w:val="20"/>
        </w:rPr>
        <w:t xml:space="preserve">The document describes Pakistan as the ceasefire broker between the US and Iran and acknowledges its 'impossible position.' What it does not fully surface is that Pakistan is simultaneously the world's fastest-growing nuclear arsenal — with approximately 160-170 warheads, delivery systems including ballistic and cruise missiles and aircraft, and a strategic doctrine that explicitly includes the first use of nuclear weapons if Pakistan's territorial integrity is threatened. Pakistan is the only nuclear-armed Islamic state and, historically, the nuclear state that has given Western intelligence agencies the most cause for concern about arsenal security.</w:t>
      </w:r>
    </w:p>
    <w:p>
      <w:pPr>
        <w:spacing w:after="100" w:before="100"/>
      </w:pPr>
      <w:r>
        <w:rPr>
          <w:rFonts w:ascii="Arial" w:cs="Arial" w:eastAsia="Arial" w:hAnsi="Arial"/>
          <w:color w:val="555555"/>
          <w:sz w:val="20"/>
          <w:szCs w:val="20"/>
        </w:rPr>
        <w:t xml:space="preserve">Former Prime Minister Imran Khan — Pakistan's most popular politician by polling — is in prison on charges his supporters describe as politically motivated. The Pakistani Taliban (TTP) controls significant territory in the northwest. The civilian government governs at the sufferance of the army chief, General Asim Munir — who is simultaneously the man who brokered the Iran-US ceasefire. The ISI maintains operational relationships with militant groups while cooperating with the CIA. The army's control over the nuclear arsenal is robust under current conditions — but those conditions are not static. In a scenario where the Iran war escalates, where Pakistani public opinion turns decisively anti-American, and where the army's internal cohesion is tested by a political crisis, the interaction between Pakistan's role as the region's only nuclear-armed diplomat and the fragility of its domestic governance architecture is the most dangerous single variable in the entire regional structure.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24. The Global Food System Under Stress</w:t>
      </w:r>
    </w:p>
    <w:p>
      <w:pPr>
        <w:spacing w:after="100" w:before="100"/>
      </w:pPr>
      <w:r>
        <w:rPr>
          <w:rFonts w:ascii="Arial" w:cs="Arial" w:eastAsia="Arial" w:hAnsi="Arial"/>
          <w:color w:val="555555"/>
          <w:sz w:val="20"/>
          <w:szCs w:val="20"/>
        </w:rPr>
        <w:t xml:space="preserve">Ukraine was the world's breadbasket before 2022: 46% of global sunflower oil, 18% of barley, 16% of corn, 12% of wheat. Three years of war have disrupted planting cycles, destroyed agricultural infrastructure, and mined farmland that will take decades to clear. Russia has weaponised food export — blocking Ukrainian grain shipments and then offering cheaper Russian grain to African nations as a diplomatic tool, explicitly trading food security for political alignment. The Iran war has compounded the stress: Iran is a major producer of ammonia and urea — key fertiliser precursors — and the Hormuz closure disrupted fertiliser shipments to South and Southeast Asia during the critical planting window. The Red Sea diversion has added further cost and delay to food transport across the most food-insecure shipping routes in the world.</w:t>
      </w:r>
    </w:p>
    <w:p>
      <w:pPr>
        <w:spacing w:after="100" w:before="100"/>
      </w:pPr>
      <w:r>
        <w:rPr>
          <w:rFonts w:ascii="Arial" w:cs="Arial" w:eastAsia="Arial" w:hAnsi="Arial"/>
          <w:color w:val="555555"/>
          <w:sz w:val="20"/>
          <w:szCs w:val="20"/>
        </w:rPr>
        <w:t xml:space="preserve">The World Food Programme has warned that 2026 could see the largest food insecurity crisis since records began, with over 300 million people facing acute food insecurity. This is not a humanitarian statistic separate from the geopolitical analysis in this document. The Arab Spring of 2011 — which reshaped the Middle East, created the refugee crisis that restructured European politics, and ultimately produced the conditions for both the Syrian war and the rise of European nationalist parties — was triggered partly by wheat price spikes following a 2010 Russian export ban after drought. A world of simultaneously stressed food systems, contested shipping routes, fertiliser supply disruption, and climate-reduced crop yields is a world primed for exactly the state failures, refugee flows, and political radicalisation that the GUT thesis's existing actors have no plans to manage.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25. The Privatisation of Violence — States Losing the Monopoly on Force</w:t>
      </w:r>
    </w:p>
    <w:p>
      <w:pPr>
        <w:spacing w:after="100" w:before="100"/>
      </w:pPr>
      <w:r>
        <w:rPr>
          <w:rFonts w:ascii="Arial" w:cs="Arial" w:eastAsia="Arial" w:hAnsi="Arial"/>
          <w:color w:val="555555"/>
          <w:sz w:val="20"/>
          <w:szCs w:val="20"/>
        </w:rPr>
        <w:t xml:space="preserve">The Westphalian international system — established in 1648 — rests on the principle that sovereign states hold a monopoly on legitimate violence within their borders, and that relations between states are conducted through recognised governments. This system is being systematically eroded from multiple directions simultaneously, creating a world in which the actors conducting the GUT thesis's resource war are increasingly neither fully state nor fully non-state.</w:t>
      </w:r>
    </w:p>
    <w:p>
      <w:pPr>
        <w:spacing w:after="100" w:before="100"/>
      </w:pPr>
      <w:r>
        <w:rPr>
          <w:rFonts w:ascii="Arial" w:cs="Arial" w:eastAsia="Arial" w:hAnsi="Arial"/>
          <w:color w:val="555555"/>
          <w:sz w:val="20"/>
          <w:szCs w:val="20"/>
        </w:rPr>
        <w:t xml:space="preserve">Russia's Africa Corps — the direct successor to Wagner, now under the Russian Ministry of Defence — operates in seven African countries with the tactical flexibility of a private contractor and the strategic direction of a state. Hezbollah is constitutionally part of the Lebanese government while simultaneously maintaining an army larger than Lebanon's official armed forces, fighting wars the government neither declared nor controls, and running a social welfare state within a state. The Houthis have ballistic missiles and have demonstrated the ability to threaten global shipping from a position where Western conventional military superiority has proved ineffective for over two years. NSO Group's Pegasus spyware has been sold to at least 45 governments for surveillance of journalists, dissidents, and political opponents — including the phones of Emmanuel Macron and Boris Johnson. Starlink, as noted in section 19, is embedded in military doctrine without any legal framework governing its use. The implication for investors is direct: geopolitical risk can no longer be assessed by mapping state-to-state relationships. It must account for actors who operate in the spaces between states, by rules that no treaty addresses.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26. The Climate-Security Nexus — When the Environment Becomes a Weapon</w:t>
      </w:r>
    </w:p>
    <w:p>
      <w:pPr>
        <w:spacing w:after="100" w:before="100"/>
      </w:pPr>
      <w:r>
        <w:rPr>
          <w:rFonts w:ascii="Arial" w:cs="Arial" w:eastAsia="Arial" w:hAnsi="Arial"/>
          <w:color w:val="555555"/>
          <w:sz w:val="20"/>
          <w:szCs w:val="20"/>
        </w:rPr>
        <w:t xml:space="preserve">Climate change appears in this document as a context for the energy transition's mineral requirements and for demographic pressure. Its deeper role as a direct driver and accelerant of the conflicts within the GUT thesis deserves explicit analysis. The Sahel coups that have given Russia its African resource base were not caused solely by great power competition. They were driven partly by Sahel desertification at a rate that has reduced viable agricultural land by 20-30% over two decades, driven population displacement into cities and ungoverned spaces, and created the conditions in which jihadist movements can offer economic structure where the state offers none.</w:t>
      </w:r>
    </w:p>
    <w:p>
      <w:pPr>
        <w:spacing w:after="100" w:before="100"/>
      </w:pPr>
      <w:r>
        <w:rPr>
          <w:rFonts w:ascii="Arial" w:cs="Arial" w:eastAsia="Arial" w:hAnsi="Arial"/>
          <w:color w:val="555555"/>
          <w:sz w:val="20"/>
          <w:szCs w:val="20"/>
        </w:rPr>
        <w:t xml:space="preserve">The Syrian civil war — the conflict that created the refugee crisis that reshaped European politics and produced the nationalist governments that are now redefining NATO's internal tensions — was preceded by the worst drought in 900 years, which drove two million Syrian farmers off their land and into cities where unemployment and political discontent were already at breaking point. Climate change did not cause the Syrian war. But it created the kindling. The same pattern is replicating across the Sahel, the Horn of Africa, Central Asia, and South Asia simultaneously. The IPCC's most recent assessment projects that by 2030, climate-related displacement could exceed 200 million people annually. Every one of those displaced people represents a political challenge to the stability of the state they arrive in — and a potential recruitment pool for the non-state actors described in section 25.</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Himalayan Glacier-Nuclear Nexus</w:t>
            </w:r>
          </w:p>
          <w:p>
            <w:pPr>
              <w:spacing w:after="40" w:before="40"/>
            </w:pPr>
            <w:r>
              <w:rPr>
                <w:rFonts w:ascii="Arial" w:cs="Arial" w:eastAsia="Arial" w:hAnsi="Arial"/>
                <w:i/>
                <w:iCs/>
                <w:color w:val="555555"/>
                <w:sz w:val="19"/>
                <w:szCs w:val="19"/>
              </w:rPr>
              <w:t xml:space="preserve">The single most dangerous long-term climate-security interaction on earth is the retreat of Himalayan glaciers feeding into water competition between three nuclear-armed states: India, Pakistan, and China. As glacier melt accelerates initially and then declines as glaciers shrink, the Indus River system — which Pakistan's agriculture almost entirely depends upon — will experience first flooding, then permanent reduction in flow. A Pakistan facing water scarcity, with 170 nuclear warheads, an unstable civilian government, and a historically adversarial relationship with both its nuclear-armed neighbours, is the scenario that keeps the most thoughtful nuclear proliferation analysts awake at night.</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27. The Future of Nuclear Deterrence — Proliferation at the Worst Possible Moment</w:t>
      </w:r>
    </w:p>
    <w:p>
      <w:pPr>
        <w:spacing w:after="100" w:before="100"/>
      </w:pPr>
      <w:r>
        <w:rPr>
          <w:rFonts w:ascii="Arial" w:cs="Arial" w:eastAsia="Arial" w:hAnsi="Arial"/>
          <w:color w:val="555555"/>
          <w:sz w:val="20"/>
          <w:szCs w:val="20"/>
        </w:rPr>
        <w:t xml:space="preserve">The existing nuclear architecture — the Non-Proliferation Treaty, the now-expired START agreements, the IAEA inspection regime — is under greater simultaneous pressure than at any point since the Cuban Missile Crisis. The pressures are not merely rhetorical. They are structural and accelerating. The US has announced plans to resume nuclear weapons testing for the first time since 1992, ending a 34-year moratorium. Russia conducted a test of its nuclear-capable Poseidon torpedo system in 2025. China is expanding its arsenal from approximately 300 warheads in 2020 to a projected 1,000 by 2030 — the most rapid nuclear build-up by any nation since the Cold War. North Korea has 40-50 operational weapons and a submarine-launched capability in development. Pakistan is growing its arsenal at the fastest rate of any nuclear state.</w:t>
      </w:r>
    </w:p>
    <w:p>
      <w:pPr>
        <w:spacing w:after="100" w:before="100"/>
      </w:pPr>
      <w:r>
        <w:rPr>
          <w:rFonts w:ascii="Arial" w:cs="Arial" w:eastAsia="Arial" w:hAnsi="Arial"/>
          <w:color w:val="555555"/>
          <w:sz w:val="20"/>
          <w:szCs w:val="20"/>
        </w:rPr>
        <w:t xml:space="preserve">Iran's nuclear programme — the nominal justification for Operation Epic Fury — has not been destroyed. It has been disrupted. Iranian nuclear scientists dispersed before the strikes began. Centrifuges were moved. The institutional knowledge and the political motivation remain intact. The Islamic Revolutionary Guard Corps has specifically stated that Iran's nuclear deterrent is now a higher priority than before the war. If Iran acquires nuclear weapons in the aftermath of Operation Epic Fury, Saudi Arabia has explicitly stated it will follow. Turkey has had domestic political discussions about nuclear capability. South Korea has debated the same question as US commitment to the Pacific has appeared uncertain under Trump. The NPT regime was designed for a world of two superpowers and their satellites. It is being asked to contain a world of ten or more nuclear-armed states with no common strategic framework, deteriorating communication, AI integration into their command systems, and unprecedented geopolitical stress. That is a world where the question is not whether deterrence will eventually fail — but when, and whether humanity will be able to step back from the threshold it is now approaching.</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 Note on Hope — The Other Side of the Nuclear Question</w:t>
            </w:r>
          </w:p>
          <w:p>
            <w:pPr>
              <w:spacing w:after="40" w:before="40"/>
            </w:pPr>
            <w:r>
              <w:rPr>
                <w:rFonts w:ascii="Arial" w:cs="Arial" w:eastAsia="Arial" w:hAnsi="Arial"/>
                <w:i/>
                <w:iCs/>
                <w:color w:val="555555"/>
                <w:sz w:val="19"/>
                <w:szCs w:val="19"/>
              </w:rPr>
              <w:t xml:space="preserve">The history of nuclear near-misses is also a history of human wisdom under extreme pressure. Vasili Arkhipov refused to authorise a Soviet torpedo launch during the Cuban Missile Crisis when his submarine's captain believed they were under attack — averting a nuclear exchange that might have killed hundreds of millions. Stanislav Petrov refused to report a false-positive missile detection in 1983, trusting his judgement over his instruments. The same human capacity for restraint, moral courage, and refusal to follow orders into catastrophe exists today. It exists in every military officer who would have to carry out a launch order. It exists in every leader who pulls back from a threshold others are pushing them toward. It exists in every Pakistani diplomat who chose negotiation over escalation, every Iranian official who accepted a ceasefire despite domestic pressure to continue fighting. The GUT thesis describes a world under enormous structural pressure toward conflict. It does not describe an inevitable one.</w:t>
            </w:r>
          </w:p>
        </w:tc>
      </w:tr>
    </w:tbl>
    <w:p>
      <w:pPr>
        <w:spacing w:after="0" w:before="80"/>
      </w:pPr>
      <w:r>
        <w:t xml:space="preserve"/>
      </w:r>
    </w:p>
    <w:p>
      <w:r>
        <w:br w:type="page"/>
      </w:r>
    </w:p>
    <w:p>
      <w:pPr>
        <w:pStyle w:val="Heading2"/>
        <w:spacing w:after="80" w:before="280"/>
      </w:pPr>
      <w:r>
        <w:rPr>
          <w:rFonts w:ascii="Arial" w:cs="Arial" w:eastAsia="Arial" w:hAnsi="Arial"/>
          <w:b/>
          <w:bCs/>
          <w:color w:val="1B3A5C"/>
          <w:sz w:val="26"/>
          <w:szCs w:val="26"/>
        </w:rPr>
        <w:t xml:space="preserve">28. The Epstein Files — Elite Networks, Information Warfare, and the Architecture of Unaccountable Power</w:t>
      </w:r>
    </w:p>
    <w:p>
      <w:pPr>
        <w:spacing w:after="100" w:before="100"/>
      </w:pPr>
      <w:r>
        <w:rPr>
          <w:rFonts w:ascii="Arial" w:cs="Arial" w:eastAsia="Arial" w:hAnsi="Arial"/>
          <w:color w:val="555555"/>
          <w:sz w:val="20"/>
          <w:szCs w:val="20"/>
        </w:rPr>
        <w:t xml:space="preserve">In January and February 2026, the US Department of Justice released over three million pages, 2,000 videos, and 180,000 images from its Epstein files — the documents accumulated during investigations into the convicted child sex offender Jeffrey Epstein, who died in custody in 2019. The scale of the release — demanded by Congress under the Epstein Files Transparency Act, signed by Trump — produced the largest simultaneous political crisis across multiple Western democracies since Watergate.</w:t>
      </w:r>
    </w:p>
    <w:p>
      <w:pPr>
        <w:spacing w:after="100" w:before="100"/>
      </w:pPr>
      <w:r>
        <w:rPr>
          <w:rFonts w:ascii="Arial" w:cs="Arial" w:eastAsia="Arial" w:hAnsi="Arial"/>
          <w:color w:val="555555"/>
          <w:sz w:val="20"/>
          <w:szCs w:val="20"/>
        </w:rPr>
        <w:t xml:space="preserve">This document does not treat the Epstein files as a conspiracy theory. It treats them as what they demonstrably are: a documented record of a transnational elite network that maintained relationships with a convicted child sex offender for years after his conviction. The files contain emails, flight logs, financial records, and correspondence that show politicians, financiers, diplomats, academics, and royals maintaining those relationships not despite knowing his record, but after it. The question the files raise is not primarily one of individual criminality — the DOJ has stated new prosecutions are unlikely. The question is structural: how did a network this extensive, this powerful, and this compromised remain operative and invisible for this long? That structural question connects directly to every thread of this document.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Key Documented Figures Relevant to This Analysis</w:t>
            </w:r>
          </w:p>
          <w:p>
            <w:pPr>
              <w:spacing w:after="40" w:before="40"/>
            </w:pPr>
            <w:r>
              <w:rPr>
                <w:rFonts w:ascii="Arial" w:cs="Arial" w:eastAsia="Arial" w:hAnsi="Arial"/>
                <w:i/>
                <w:iCs/>
                <w:color w:val="555555"/>
                <w:sz w:val="19"/>
                <w:szCs w:val="19"/>
              </w:rPr>
              <w:t xml:space="preserve">Thomas Barrack — Trump's ambassador to Turkey and special envoy to Syria: over 100 documented text and email exchanges with Epstein years after his 2008 conviction, continuing through Barrack's role as Trump's 2016 campaign fundraiser and inaugural committee chair. Peter Mandelson — appointed UK Ambassador to the US by Keir Starmer, then arrested for allegedly sharing sensitive government documents with Epstein; sacked by Starmer. Former Israeli PM Ehud Barak and his wife: stayed repeatedly in an Epstein-owned New York apartment after his conviction. Kathryn Ruemmler — Obama White House Counsel, later Goldman Sachs CLO: referred to Epstein as 'Uncle Jeffrey' and asked for his input on her public career statements. Norwegian diplomats Mona Juul and Terje Rod-Larsen — who helped facilitate the Oslo Accords — are under criminal investigation after reports Epstein left them millions in his will. Rod-Larsen described Epstein as his 'best friend.' Lawrence Summers — former US Treasury Secretary, Harvard president, OpenAI board member: resigned all university and OpenAI roles. Commerce Secretary Howard Lutnick: documented correspondence with Epstein years after vowing to end contact. Andrew Mountbatten-Windsor: arrested on suspicion of misconduct in public office, with allegations including sharing confidential documents with Epstein. Illinois Governor J.B. Pritzker resigned in February 2026.</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Four Direct Connections to This Document</w:t>
      </w:r>
    </w:p>
    <w:p>
      <w:pPr>
        <w:spacing w:after="100" w:before="100"/>
      </w:pPr>
      <w:r>
        <w:rPr>
          <w:rFonts w:ascii="Arial" w:cs="Arial" w:eastAsia="Arial" w:hAnsi="Arial"/>
          <w:color w:val="555555"/>
          <w:sz w:val="20"/>
          <w:szCs w:val="20"/>
        </w:rPr>
        <w:t xml:space="preserve">Connection one — the UK-US diplomatic architecture. This document's Part V describes the UK-US relationship under acute strain during the Iran war: Trump calling Starmer 'not Winston Churchill,' the Diego Garcia dispute, the bases controversy. Peter Mandelson's arrest and removal as UK Ambassador to the US — announced on 23 February 2026, five days before Operation Epic Fury began — stripped Starmer of his most experienced diplomat in Washington at the precise moment the relationship was most critical. The files did not merely damage individual careers. They removed a key diplomatic actor at a specific geopolitical hinge point.</w:t>
      </w:r>
    </w:p>
    <w:p>
      <w:pPr>
        <w:spacing w:after="100" w:before="100"/>
      </w:pPr>
      <w:r>
        <w:rPr>
          <w:rFonts w:ascii="Arial" w:cs="Arial" w:eastAsia="Arial" w:hAnsi="Arial"/>
          <w:color w:val="555555"/>
          <w:sz w:val="20"/>
          <w:szCs w:val="20"/>
        </w:rPr>
        <w:t xml:space="preserve">Connection two — Trump's Middle East envoy is in the files. Thomas Barrack is simultaneously documented in the Epstein files as maintaining close contact with a convicted sex offender, and serving as Trump's ambassador to Turkey and special envoy to Syria — the man handling Trump's most sensitive Middle East diplomatic relationships. Turkey is the NATO state with the highest leverage in the Iran war. Barrack's compromised position is not a conspiracy theory. It is a documented conflict of interest at the intersection of two of this document's core analytical threads.</w:t>
      </w:r>
    </w:p>
    <w:p>
      <w:pPr>
        <w:spacing w:after="100" w:before="100"/>
      </w:pPr>
      <w:r>
        <w:rPr>
          <w:rFonts w:ascii="Arial" w:cs="Arial" w:eastAsia="Arial" w:hAnsi="Arial"/>
          <w:color w:val="555555"/>
          <w:sz w:val="20"/>
          <w:szCs w:val="20"/>
        </w:rPr>
        <w:t xml:space="preserve">Connection three — the Epstein files as information warfare. This document's analysis of the information war (section 7 of Part IX) identifies the erosion of American moral authority as a structural weapon being used against US interests globally. The Epstein files have handed Iran, Russia, and China a narrative instrument of extraordinary power at precisely the moment the West is trying to maintain moral authority to justify the Iran war. Russia's Foreign Ministry spokeswoman Maria Zakharova stated: 'Now we know how the Western elite treat children, including their own.' Iran's embassy in South Africa posted explicit Epstein-Trump messaging during the ceasefire negotiations, tying the war to the scandal. Iranian state media circulated the distraction narrative to 83 million people. This is not propaganda at the margins. It is a geopolitical information weapon deployed at the moment of maximum Western vulnerability.</w:t>
      </w:r>
    </w:p>
    <w:p>
      <w:pPr>
        <w:spacing w:after="100" w:before="100"/>
      </w:pPr>
      <w:r>
        <w:rPr>
          <w:rFonts w:ascii="Arial" w:cs="Arial" w:eastAsia="Arial" w:hAnsi="Arial"/>
          <w:color w:val="555555"/>
          <w:sz w:val="20"/>
          <w:szCs w:val="20"/>
        </w:rPr>
        <w:t xml:space="preserve">Connection four — the timing question. The scale of the Epstein file release created a domestic political crisis that was measuring in the worst Trump approval ratings since the start of his term. The 3 million-document release was on January 30. The second tranche — containing material described as alleging conduct by a sitting US president — was released on March 6, eight days into Operation Epic Fury. Search data shows that public interest in the Epstein files plummeted the moment the Iran war began. A poll published March 11 showed a 52-40 majority of voters believed the Iran war was at least in part a distraction from the Epstein files. Republican Congressman Thomas Massie — who helped pass the Epstein Files Transparency Act — wrote publicly: 'Bombing a country on the other side of the globe won't make the Epstein files go away.'</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What the Evidence Supports and What It Does Not</w:t>
            </w:r>
          </w:p>
          <w:p>
            <w:pPr>
              <w:spacing w:after="40" w:before="40"/>
            </w:pPr>
            <w:r>
              <w:rPr>
                <w:rFonts w:ascii="Arial" w:cs="Arial" w:eastAsia="Arial" w:hAnsi="Arial"/>
                <w:i/>
                <w:iCs/>
                <w:color w:val="555555"/>
                <w:sz w:val="19"/>
                <w:szCs w:val="19"/>
              </w:rPr>
              <w:t xml:space="preserve">The evidence supports: the distraction effect is real and measurable in search data and polling; Barrack's compromised position is a documented conflict of interest; the Mandelson arrest directly damaged UK-US relations at a critical moment; the files are being actively weaponised as information warfare by Iran, Russia, and China. The evidence does not support: the claim that Israel blackmailed Trump into the war using Epstein material. No credible sourced reporting documents an act of coercive leverage using Epstein files that compelled military action. The GUT thesis does not require the blackmail hypothesis. It documents structural pressures — resource competition, chip war, petrodollar erosion, proxy architecture — sufficient to explain the war. Honest analysis cannot build on what remains unsubstantiated, however circumstantially suggestive the timing appears.</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Structural Insight — What the Network Reveals About How Power Actually Works</w:t>
      </w:r>
    </w:p>
    <w:p>
      <w:pPr>
        <w:spacing w:after="100" w:before="100"/>
      </w:pPr>
      <w:r>
        <w:rPr>
          <w:rFonts w:ascii="Arial" w:cs="Arial" w:eastAsia="Arial" w:hAnsi="Arial"/>
          <w:color w:val="555555"/>
          <w:sz w:val="20"/>
          <w:szCs w:val="20"/>
        </w:rPr>
        <w:t xml:space="preserve">The most important contribution of the Epstein files to this document's analysis is not any specific individual. It is the structural revelation that every major Western institution — governments, central banks, academia, the arts, diplomacy, the intelligence community — contained figures who maintained relationships with a convicted child sex offender because the network was too useful to leave and too powerful to challenge. This is not unique to Epstein. It is the observable logic of elite networks everywhere: access and usefulness override accountability. The network persists because everyone in it has something to gain from its continuation and something to lose from its exposure.</w:t>
      </w:r>
    </w:p>
    <w:p>
      <w:pPr>
        <w:spacing w:after="100" w:before="100"/>
      </w:pPr>
      <w:r>
        <w:rPr>
          <w:rFonts w:ascii="Arial" w:cs="Arial" w:eastAsia="Arial" w:hAnsi="Arial"/>
          <w:color w:val="555555"/>
          <w:sz w:val="20"/>
          <w:szCs w:val="20"/>
        </w:rPr>
        <w:t xml:space="preserve">This is precisely the architecture through which the lobby systems, arms industry relationships, and political-military complex described in Part V of this document operate. AIPAC does not need to issue explicit instructions to Congressional members. The network of relationships, donations, access, and mutual interest operates automatically. The military-industrial complex does not need to conspire to start wars. The interlocking financial relationships between defence contractors, Congressional campaign committees, think tanks, and revolving-door employment create the incentive structures that make war the path of least institutional resistance. The Epstein network is the extreme and criminal edge of a systemic reality that operates at every level of power — including the levels directly implicated in the Iran war.</w:t>
      </w:r>
    </w:p>
    <w:p>
      <w:pPr>
        <w:spacing w:after="100" w:before="100"/>
      </w:pPr>
      <w:r>
        <w:rPr>
          <w:rFonts w:ascii="Arial" w:cs="Arial" w:eastAsia="Arial" w:hAnsi="Arial"/>
          <w:color w:val="555555"/>
          <w:sz w:val="20"/>
          <w:szCs w:val="20"/>
        </w:rPr>
        <w:t xml:space="preserve">The files also illuminate a specific dimension of the Oslo Accords architecture that is directly relevant to this document's Middle East analysis. The Norwegian diplomats credited with facilitating the 1993 Oslo peace process between Israel and the PLO — the framework that has defined Middle East peace diplomacy for thirty years — maintained a financial relationship with Epstein that is now under criminal investigation. This does not invalidate the Oslo process. But it raises a question this document cannot answer: in a world where the networks through which diplomacy is conducted are compromised, how confident can we be in the integrity of the diplomatic architecture itself? The Oslo Accords failed. The peace they were designed to produce did not arrive. Whether the compromised network of its architects contributed to that failure is a question that deserves more honest examination than it will receive.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 Note on Catholic Social Teaching and the Epstein Files</w:t>
            </w:r>
          </w:p>
          <w:p>
            <w:pPr>
              <w:spacing w:after="40" w:before="40"/>
            </w:pPr>
            <w:r>
              <w:rPr>
                <w:rFonts w:ascii="Arial" w:cs="Arial" w:eastAsia="Arial" w:hAnsi="Arial"/>
                <w:i/>
                <w:iCs/>
                <w:color w:val="555555"/>
                <w:sz w:val="19"/>
                <w:szCs w:val="19"/>
              </w:rPr>
              <w:t xml:space="preserve">The Catechism teaches that scandal — leading others into sin or moral disorder — is itself a grave offence. The Epstein files document a network of powerful men who were in positions of public trust and public moral authority simultaneously operating within a structure of organised exploitation of children. That these men include diplomats who brokered peace agreements, academics who shaped AI policy, financiers who advised on monetary architecture, and politicians who voted on war powers is not a peripheral detail. It is a direct illustration of the document's recurring argument: that the world is being shaped by networks whose members are not accountable to the democratic structures that nominally govern them. Catholic Social Teaching's insistence on transparency, accountability, and the common good is not a soft preference. It is the specific corrective to the system the Epstein files have exposed.</w:t>
            </w:r>
          </w:p>
        </w:tc>
      </w:tr>
    </w:tbl>
    <w:p>
      <w:pPr>
        <w:spacing w:after="0" w:before="80"/>
      </w:pPr>
      <w:r>
        <w:t xml:space="preserve"/>
      </w:r>
    </w:p>
    <w:p>
      <w:r>
        <w:br w:type="page"/>
      </w:r>
    </w:p>
    <w:p>
      <w:pPr>
        <w:pStyle w:val="Heading1"/>
        <w:spacing w:after="120" w:before="400"/>
      </w:pPr>
      <w:r>
        <w:rPr>
          <w:rFonts w:ascii="Arial" w:cs="Arial" w:eastAsia="Arial" w:hAnsi="Arial"/>
          <w:b/>
          <w:bCs/>
          <w:color w:val="1B3A5C"/>
          <w:sz w:val="32"/>
          <w:szCs w:val="32"/>
        </w:rPr>
        <w:t xml:space="preserve">PART X: UPDATE — APRIL 2026</w:t>
      </w:r>
    </w:p>
    <w:p>
      <w:pPr>
        <w:spacing w:after="120" w:before="40"/>
      </w:pPr>
      <w:r>
        <w:rPr>
          <w:rFonts w:ascii="Arial" w:cs="Arial" w:eastAsia="Arial" w:hAnsi="Arial"/>
          <w:i/>
          <w:iCs/>
          <w:color w:val="1A5C3A"/>
          <w:sz w:val="22"/>
          <w:szCs w:val="22"/>
        </w:rPr>
        <w:t xml:space="preserve">What has changed since this document was first generated in early March 2026</w:t>
      </w:r>
    </w:p>
    <w:p>
      <w:pPr>
        <w:spacing w:after="100" w:before="100"/>
      </w:pPr>
      <w:r>
        <w:rPr>
          <w:rFonts w:ascii="Arial" w:cs="Arial" w:eastAsia="Arial" w:hAnsi="Arial"/>
          <w:color w:val="555555"/>
          <w:sz w:val="20"/>
          <w:szCs w:val="20"/>
        </w:rPr>
        <w:t xml:space="preserve">Five weeks have elapsed since this document was first compiled. The world has moved faster than even the GUT thesis anticipated. This section records the key developments across each thread of the analysis, with an assessment of what they confirm, what they complicate, and what they change.</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11 April 2026</w:t>
            </w:r>
          </w:p>
          <w:p>
            <w:pPr>
              <w:spacing w:after="40" w:before="40"/>
            </w:pPr>
            <w:r>
              <w:rPr>
                <w:rFonts w:ascii="Arial" w:cs="Arial" w:eastAsia="Arial" w:hAnsi="Arial"/>
                <w:color w:val="1A1A1A"/>
                <w:sz w:val="19"/>
                <w:szCs w:val="19"/>
              </w:rPr>
              <w:t xml:space="preserve">The Iran war is in a fragile two-week ceasefire brokered by Pakistan. Talks are underway in Islamabad today. The Strait of Hormuz remains contested. Lebanon is under Israeli bombardment. Ukraine peace talks are frozen. Trump is planning to visit Beijing. The Trump-Xi Busan summit (October 2025) produced a one-year rare earth truce that expires this autumn. Gold has corrected from $5,423 to ~$4,779 post-ceasefire but long-term bank targets remain $6,000–$6,300.</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From 40 Days of Bombing to Islamabad</w:t>
      </w:r>
    </w:p>
    <w:p>
      <w:pPr>
        <w:spacing w:after="100" w:before="100"/>
      </w:pPr>
      <w:r>
        <w:rPr>
          <w:rFonts w:ascii="Arial" w:cs="Arial" w:eastAsia="Arial" w:hAnsi="Arial"/>
          <w:color w:val="1A1A1A"/>
          <w:sz w:val="20"/>
          <w:szCs w:val="20"/>
        </w:rPr>
        <w:t xml:space="preserve">The conflict the document described on Day 9 ran for 40 days in total. The death toll reached approximately 3,400 killed in Iran (including over 1,600 civilians), over 1,500 in Lebanon, and 13 US service members. Thirteen US service members killed represents the highest single-conflict toll since Iraq. The Strait of Hormuz was intermittently closed throughout, constituting what the IEA characterised as the 'greatest global energy security challenge in history.'</w:t>
      </w:r>
    </w:p>
    <w:p>
      <w:pPr>
        <w:spacing w:after="100" w:before="100"/>
      </w:pPr>
      <w:r>
        <w:rPr>
          <w:rFonts w:ascii="Arial" w:cs="Arial" w:eastAsia="Arial" w:hAnsi="Arial"/>
          <w:color w:val="1A1A1A"/>
          <w:sz w:val="20"/>
          <w:szCs w:val="20"/>
        </w:rPr>
        <w:t xml:space="preserve">On 8 April 2026, a two-week ceasefire was announced — brokered by Pakistani Prime Minister Shehbaz Sharif and General Asim Munir, via Iran's 10-point peace proposal which Trump described as 'a workable basis on which to negotiate.' The announcement came hours before Trump's self-imposed deadline for Iran to reopen the Strait or face what he called 'civilisation-ending' consequences.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EF3E2" w:val="clear"/>
            <w:tcMar>
              <w:top w:type="dxa" w:w="120"/>
              <w:left w:type="dxa" w:w="200"/>
              <w:bottom w:type="dxa" w:w="120"/>
              <w:right w:type="dxa" w:w="200"/>
            </w:tcMar>
          </w:tcPr>
          <w:p>
            <w:pPr>
              <w:spacing w:after="60" w:before="60"/>
            </w:pPr>
            <w:r>
              <w:rPr>
                <w:rFonts w:ascii="Arial" w:cs="Arial" w:eastAsia="Arial" w:hAnsi="Arial"/>
                <w:b/>
                <w:bCs/>
                <w:color w:val="B45309"/>
                <w:sz w:val="21"/>
                <w:szCs w:val="21"/>
              </w:rPr>
              <w:t xml:space="preserve">⚠ The Ceasefire Is Already Under Strain</w:t>
            </w:r>
          </w:p>
          <w:p>
            <w:pPr>
              <w:spacing w:after="40" w:before="40"/>
            </w:pPr>
            <w:r>
              <w:rPr>
                <w:rFonts w:ascii="Arial" w:cs="Arial" w:eastAsia="Arial" w:hAnsi="Arial"/>
                <w:color w:val="1A1A1A"/>
                <w:sz w:val="19"/>
                <w:szCs w:val="19"/>
              </w:rPr>
              <w:t xml:space="preserve">Within hours of the ceasefire announcement, Israel launched 'Operation Eternal Darkness' — its largest strikes on Lebanon since the war began — killing 254 people and injuring over 1,165 in a single day. Netanyahu stated Lebanon is not covered by the ceasefire, directly contradicting Pakistan. Iran paused Strait of Hormuz access in response. On April 11, US Navy destroyers entered the Strait for mine-clearing operations — which Iran describes as a ceasefire violation. JD Vance, Steve Witkoff, and Jared Kushner arrived in Islamabad today for talks with Iranian Foreign Minister Araghchi and Parliament Speaker Ghalibaf.</w:t>
            </w:r>
          </w:p>
        </w:tc>
      </w:tr>
    </w:tbl>
    <w:p>
      <w:pPr>
        <w:spacing w:after="0" w:before="60"/>
      </w:pPr>
      <w:r>
        <w:t xml:space="preserve"/>
      </w:r>
    </w:p>
    <w:p>
      <w:pPr>
        <w:spacing w:after="100" w:before="100"/>
      </w:pPr>
      <w:r>
        <w:rPr>
          <w:rFonts w:ascii="Arial" w:cs="Arial" w:eastAsia="Arial" w:hAnsi="Arial"/>
          <w:color w:val="1A1A1A"/>
          <w:sz w:val="20"/>
          <w:szCs w:val="20"/>
        </w:rPr>
        <w:t xml:space="preserve">The GUT thesis prediction that Trump's and Netanyahu's diverging end-games would prevent a clean exit has been validated precisely. Netanyahu needs regime change and the elimination of Hezbollah; Trump needs a deal he can declare as victory before the midterms. These objectives are structurally incompatible within a two-week window.</w:t>
      </w:r>
    </w:p>
    <w:p>
      <w:pPr>
        <w:spacing w:after="100" w:before="100"/>
      </w:pPr>
      <w:r>
        <w:rPr>
          <w:rFonts w:ascii="Arial" w:cs="Arial" w:eastAsia="Arial" w:hAnsi="Arial"/>
          <w:color w:val="1A1A1A"/>
          <w:sz w:val="20"/>
          <w:szCs w:val="20"/>
        </w:rPr>
        <w:t xml:space="preserve">The Iranian delegation's name — 'Minab 168' — is significant. It refers to the 168 children killed in the Minab school strike on Day 1. The Iranians have ensured that every document from these negotiations carries that name. It is a statement that they intend the historical record to reflect the war's first act of civilian mass casualties regardless of how the diplomacy resolves.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Trump-Xi Busan Summit — The Rare Earth Truce</w:t>
      </w:r>
    </w:p>
    <w:p>
      <w:pPr>
        <w:spacing w:after="100" w:before="100"/>
      </w:pPr>
      <w:r>
        <w:rPr>
          <w:rFonts w:ascii="Arial" w:cs="Arial" w:eastAsia="Arial" w:hAnsi="Arial"/>
          <w:color w:val="1A1A1A"/>
          <w:sz w:val="20"/>
          <w:szCs w:val="20"/>
        </w:rPr>
        <w:t xml:space="preserve">The 'late March 2026' Trump-Xi summit anticipated in this document had in fact already occurred — on 30 October 2025 at the APEC summit in Busan, South Korea — before this white paper was generated. Its outcomes are worth recording as context for the remaining GUT thesis analysis. Trump rated the meeting '12 out of 10.' China agreed to a one-year pause on sweeping rare earth export controls. Trump cut fentanyl-related tariffs from 20% to 10%, reducing overall Chinese tariffs to approximately 47%. Soybean purchases and shipbuilding port fee suspensions were agreed. Taiwan was not discussed. No agreement on Blackwell GPU chips or high-end semiconductors.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Rare Earth 'Ace of Spades'</w:t>
            </w:r>
          </w:p>
          <w:p>
            <w:pPr>
              <w:spacing w:after="40" w:before="40"/>
            </w:pPr>
            <w:r>
              <w:rPr>
                <w:rFonts w:ascii="Arial" w:cs="Arial" w:eastAsia="Arial" w:hAnsi="Arial"/>
                <w:color w:val="1A1A1A"/>
                <w:sz w:val="19"/>
                <w:szCs w:val="19"/>
              </w:rPr>
              <w:t xml:space="preserve">Analysts across the political spectrum assessed that China 'won' the Busan summit. Beijing demonstrated that rare earth export controls are its most effective economic weapon — forcing tariff concessions without giving up any strategic position. 'Xi was ready for Trump in his second term and has a powerful weapon in rare earths,' Piper Sandler analysts wrote. 'China is getting the better of the US in these negotiations.' The truce runs approximately one year — meaning the November 2026 date in the appendix calendar remains critical. Trump plans to visit Beijing in April 2026 for the next round.</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Ukraine — Talks Frozen by the Iran War</w:t>
      </w:r>
    </w:p>
    <w:p>
      <w:pPr>
        <w:spacing w:after="100" w:before="100"/>
      </w:pPr>
      <w:r>
        <w:rPr>
          <w:rFonts w:ascii="Arial" w:cs="Arial" w:eastAsia="Arial" w:hAnsi="Arial"/>
          <w:color w:val="1A1A1A"/>
          <w:sz w:val="20"/>
          <w:szCs w:val="20"/>
        </w:rPr>
        <w:t xml:space="preserve">US-Ukraine-Russia trilateral talks in Geneva produced one significant outcome before being derailed: a prisoner of war exchange, with 200 prisoners exchanged on each side on 5 March and 300 more on 6 March. Further talks scheduled for Abu Dhabi in early March were postponed due to the Iran war. By 19 March, the Kremlin confirmed talks were 'on pause.' Russia gained approximately 17 square miles of Ukrainian territory in the March 10–April 7 period — a slowdown from prior periods but continued forward momentum. Russia now controls approximately 20% of Ukrainian sovereign territory.</w:t>
      </w:r>
    </w:p>
    <w:p>
      <w:pPr>
        <w:spacing w:after="100" w:before="100"/>
      </w:pPr>
      <w:r>
        <w:rPr>
          <w:rFonts w:ascii="Arial" w:cs="Arial" w:eastAsia="Arial" w:hAnsi="Arial"/>
          <w:color w:val="1A1A1A"/>
          <w:sz w:val="20"/>
          <w:szCs w:val="20"/>
        </w:rPr>
        <w:t xml:space="preserve">The Coalition of the Willing framework (Paris, January 2026) remains the most substantive development toward post-war security guarantees: UK and France pledging military hubs inside Ukraine in the event of a ceasefire, with US envoys attending for the first time. But the framework requires ratification by each country, and Germany has said it would monitor from a neighbouring country rather than deploy inside Ukraine. The territorial question — Russia's demand for full cession of four regions — remains the insurmountable obstacle.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Gold and Markets — The War's Paradox</w:t>
      </w:r>
    </w:p>
    <w:p>
      <w:pPr>
        <w:spacing w:after="100" w:before="100"/>
      </w:pPr>
      <w:r>
        <w:rPr>
          <w:rFonts w:ascii="Arial" w:cs="Arial" w:eastAsia="Arial" w:hAnsi="Arial"/>
          <w:color w:val="1A1A1A"/>
          <w:sz w:val="20"/>
          <w:szCs w:val="20"/>
        </w:rPr>
        <w:t xml:space="preserve">Gold's behaviour during the Iran war illustrated a paradox the white paper's monetary section explains: a conflict that validates every structural argument for holding gold simultaneously suppressed it short-term via inflation-driven rate fears.</w:t>
      </w:r>
    </w:p>
    <w:p>
      <w:pPr>
        <w:spacing w:after="0" w:before="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2800"/>
            <w:shd w:fill="1B3A5C" w:val="clear"/>
            <w:tcMar>
              <w:top w:type="dxa" w:w="80"/>
              <w:left w:type="dxa" w:w="120"/>
              <w:bottom w:type="dxa" w:w="80"/>
              <w:right w:type="dxa" w:w="120"/>
            </w:tcMar>
          </w:tcPr>
          <w:p>
            <w:r>
              <w:rPr>
                <w:rFonts w:ascii="Arial" w:cs="Arial" w:eastAsia="Arial" w:hAnsi="Arial"/>
                <w:b/>
                <w:bCs/>
                <w:color w:val="FFFFFF"/>
                <w:sz w:val="18"/>
                <w:szCs w:val="18"/>
              </w:rPr>
              <w:t xml:space="preserve">Date / Event</w:t>
            </w:r>
          </w:p>
        </w:tc>
        <w:tc>
          <w:tcPr>
            <w:tcW w:type="dxa" w:w="1800"/>
            <w:shd w:fill="1B3A5C" w:val="clear"/>
            <w:tcMar>
              <w:top w:type="dxa" w:w="80"/>
              <w:left w:type="dxa" w:w="120"/>
              <w:bottom w:type="dxa" w:w="80"/>
              <w:right w:type="dxa" w:w="120"/>
            </w:tcMar>
          </w:tcPr>
          <w:p>
            <w:r>
              <w:rPr>
                <w:rFonts w:ascii="Arial" w:cs="Arial" w:eastAsia="Arial" w:hAnsi="Arial"/>
                <w:b/>
                <w:bCs/>
                <w:color w:val="FFFFFF"/>
                <w:sz w:val="18"/>
                <w:szCs w:val="18"/>
              </w:rPr>
              <w:t xml:space="preserve">Gold Price</w:t>
            </w:r>
          </w:p>
        </w:tc>
        <w:tc>
          <w:tcPr>
            <w:tcW w:type="dxa" w:w="4760"/>
            <w:shd w:fill="1B3A5C" w:val="clear"/>
            <w:tcMar>
              <w:top w:type="dxa" w:w="80"/>
              <w:left w:type="dxa" w:w="120"/>
              <w:bottom w:type="dxa" w:w="80"/>
              <w:right w:type="dxa" w:w="120"/>
            </w:tcMar>
          </w:tcPr>
          <w:p>
            <w:r>
              <w:rPr>
                <w:rFonts w:ascii="Arial" w:cs="Arial" w:eastAsia="Arial" w:hAnsi="Arial"/>
                <w:b/>
                <w:bCs/>
                <w:color w:val="FFFFFF"/>
                <w:sz w:val="18"/>
                <w:szCs w:val="18"/>
              </w:rPr>
              <w:t xml:space="preserve">Significance</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Early March 2026 (document generated)</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~$5,170/oz</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Document baseline</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28 Feb (strikes begin)</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$5,296 → $5,423/oz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+2.4% initial safe-haven surge</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3 March (Day 4 of war)</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$5,085/oz (−6.3%)</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Inflation/rate fears dominated</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March (war ongoing)</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$5,050–$5,200/oz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Range-bound; investors uncertain</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8 April (ceasefire)</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~$4,779/oz</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Relief rally in stocks; gold fell</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11 April (today)</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~$4,779/oz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Traders watching Islamabad talks</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JP Morgan year-end target</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$6,300/oz</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Long-term bull case intact</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Deutsche Bank year-end target</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$6,000/oz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Long-term bull case intact</w:t>
            </w:r>
          </w:p>
        </w:tc>
      </w:tr>
    </w:tbl>
    <w:p>
      <w:pPr>
        <w:spacing w:after="0" w:before="120"/>
      </w:pPr>
      <w:r>
        <w:t xml:space="preserve"/>
      </w:r>
    </w:p>
    <w:p>
      <w:pPr>
        <w:spacing w:after="100" w:before="100"/>
      </w:pPr>
      <w:r>
        <w:rPr>
          <w:rFonts w:ascii="Arial" w:cs="Arial" w:eastAsia="Arial" w:hAnsi="Arial"/>
          <w:color w:val="1A1A1A"/>
          <w:sz w:val="20"/>
          <w:szCs w:val="20"/>
        </w:rPr>
        <w:t xml:space="preserve">The key investor insight: gold is down approximately 8% from when this document was written, not because the structural thesis is wrong, but because war-driven inflation temporarily made bonds and cash relatively more attractive by raising rate expectations. The structural case — de-dollarisation, record central bank buying, BRICS Unit, US debt doom loop, Moody's downgrade — is unchanged. The long-term bank targets of $6,000–$6,300 reflect this. Analysts describe the current $5,000 level as 'a significant battle' — a break back above which 'could re-ignite the bull run.'</w:t>
      </w:r>
    </w:p>
    <w:p>
      <w:pPr>
        <w:spacing w:after="100" w:before="100"/>
      </w:pPr>
      <w:r>
        <w:rPr>
          <w:rFonts w:ascii="Arial" w:cs="Arial" w:eastAsia="Arial" w:hAnsi="Arial"/>
          <w:color w:val="1A1A1A"/>
          <w:sz w:val="20"/>
          <w:szCs w:val="20"/>
        </w:rPr>
        <w:t xml:space="preserve">Oil reached above $100 per barrel during the conflict — briefly falling below $100 on the ceasefire announcement before climbing back above $99 within 24 hours. US consumer prices in March increased by the most in nearly four years — the direct consequence of energy shock and tariff pass-through simultaneously hitting the economy. The Federal Reserve faces the doom loop described in Part VI in live operation: higher inflation restricts rate cuts, which restricts economic relief, which increases pressure on the $38 trillion debt.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China's National People's Congress — The Plan Released</w:t>
      </w:r>
    </w:p>
    <w:p>
      <w:pPr>
        <w:spacing w:after="100" w:before="100"/>
      </w:pPr>
      <w:r>
        <w:rPr>
          <w:rFonts w:ascii="Arial" w:cs="Arial" w:eastAsia="Arial" w:hAnsi="Arial"/>
          <w:color w:val="1A1A1A"/>
          <w:sz w:val="20"/>
          <w:szCs w:val="20"/>
        </w:rPr>
        <w:t xml:space="preserve">China's 15th Five-Year Plan (2026–2030) was released on 5 March 2026 — six days into the Iran war. As analysed in Part IX, its key signals for the GUT thesis are: a 7% defence budget increase, hardened Taiwan language ('fight against' replacing 'oppose'), a 7% annual R&amp;D growth target aimed at technological self-reliance, and a record $1.2 trillion trade surplus in 2025 that funds all of the above. The plan was approved on 11 March 2026.</w:t>
      </w:r>
    </w:p>
    <w:p>
      <w:pPr>
        <w:spacing w:after="0" w:before="80"/>
      </w:pPr>
      <w:r>
        <w:t xml:space="preserve"/>
      </w:r>
    </w:p>
    <w:p>
      <w:pPr>
        <w:pStyle w:val="Heading2"/>
        <w:spacing w:after="80" w:before="280"/>
      </w:pPr>
      <w:r>
        <w:rPr>
          <w:rFonts w:ascii="Arial" w:cs="Arial" w:eastAsia="Arial" w:hAnsi="Arial"/>
          <w:b/>
          <w:bCs/>
          <w:color w:val="1B3A5C"/>
          <w:sz w:val="26"/>
          <w:szCs w:val="26"/>
        </w:rPr>
        <w:t xml:space="preserve">What Has Been Confirmed, What Remains Open</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diverging end-games analysis. Netanyahu's Lebanon operations on the ceasefire's first day confirm exactly the structural fracture between Israeli and American war aims described in Part V.</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doom loop. US inflation hit a nearly four-year high in March, driven by the war's energy shock, precisely as the debt burden is growing and foreign Treasury demand is falling.</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China's rare earth leverage. The Busan summit demonstrated that China's rare earth controls force US tariff concessions. The November 2026 expiry remains the most dangerous scheduled economic event on the horizon.</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Pakistan's pivotal leverage. This document described Pakistan as holding 'impossible' geopolitical cards. Pakistan has now played them — brokering a ceasefire between the world's most powerful military and Iran. This is a historically significant diplomatic achievement.</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Islamabad talks produce a durable agreement. Iran's conditions (Lebanon ceasefire, asset release, sovereign recognition of Hormuz) and Israel's continued Lebanon operations make a comprehensive deal within the two-week window extremely unlikely.</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Trump visits Beijing in April as planned, and whether the Trump-Xi relationship survives the Iran war's strain on global economic confidence.</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gold reclaims $5,000 as the structural bull case re-asserts itself once inflation fears stabilise.</w:t>
      </w:r>
    </w:p>
    <w:p>
      <w:r>
        <w:br w:type="page"/>
      </w:r>
    </w:p>
    <w:p>
      <w:pPr>
        <w:pStyle w:val="Heading1"/>
        <w:spacing w:after="120" w:before="400"/>
      </w:pPr>
      <w:r>
        <w:rPr>
          <w:rFonts w:ascii="Arial" w:cs="Arial" w:eastAsia="Arial" w:hAnsi="Arial"/>
          <w:b/>
          <w:bCs/>
          <w:color w:val="1B3A5C"/>
          <w:sz w:val="32"/>
          <w:szCs w:val="32"/>
        </w:rPr>
        <w:t xml:space="preserve">PART XI: UPDATE — LATE APRIL 2026</w:t>
      </w:r>
    </w:p>
    <w:p>
      <w:pPr>
        <w:spacing w:after="120" w:before="40"/>
      </w:pPr>
      <w:r>
        <w:rPr>
          <w:rFonts w:ascii="Arial" w:cs="Arial" w:eastAsia="Arial" w:hAnsi="Arial"/>
          <w:i/>
          <w:iCs/>
          <w:color w:val="1A5C3A"/>
          <w:sz w:val="22"/>
          <w:szCs w:val="22"/>
        </w:rPr>
        <w:t xml:space="preserve">Developments in the three weeks since the ceasefire announcement</w:t>
      </w:r>
    </w:p>
    <w:p>
      <w:pPr>
        <w:spacing w:after="100" w:before="100"/>
      </w:pPr>
      <w:r>
        <w:rPr>
          <w:rFonts w:ascii="Arial" w:cs="Arial" w:eastAsia="Arial" w:hAnsi="Arial"/>
          <w:color w:val="555555"/>
          <w:sz w:val="20"/>
          <w:szCs w:val="20"/>
        </w:rPr>
        <w:t xml:space="preserve">Three weeks have passed since the Islamabad ceasefire talks began on April 11. The core GUT thesis remains intact — and in several important dimensions has been strengthened by evidence that was not available when the original document was written. This update records the most significant developments.</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24 April 2026</w:t>
            </w:r>
          </w:p>
          <w:p>
            <w:pPr>
              <w:spacing w:after="40" w:before="40"/>
            </w:pPr>
            <w:r>
              <w:rPr>
                <w:rFonts w:ascii="Arial" w:cs="Arial" w:eastAsia="Arial" w:hAnsi="Arial"/>
                <w:color w:val="1A1A1A"/>
                <w:sz w:val="19"/>
                <w:szCs w:val="19"/>
              </w:rPr>
              <w:t xml:space="preserve">The Iran ceasefire is technically in place but effectively broken. The Strait of Hormuz remains contested. Iran has seized ships during the ceasefire. Trump is publicly attacking the UK Prime Minister six days before the King's state visit. Starmer has been forced to admit he was wrong to appoint Mandelson, whose Epstein files connections ended his tenure as UK Ambassador to the US. American public opinion on Israel has collapsed to historic lows. Documented insider trading around Trump announcements on oil futures is now subject to a CFTC investigation. The Trump-Xi Beijing summit timing is uncertain. The rare earth truce continues its countdown toward its November 2026 expiry.</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Ceasefire in Name Only</w:t>
      </w:r>
    </w:p>
    <w:p>
      <w:pPr>
        <w:spacing w:after="100" w:before="100"/>
      </w:pPr>
      <w:r>
        <w:rPr>
          <w:rFonts w:ascii="Arial" w:cs="Arial" w:eastAsia="Arial" w:hAnsi="Arial"/>
          <w:color w:val="1A1A1A"/>
          <w:sz w:val="20"/>
          <w:szCs w:val="20"/>
        </w:rPr>
        <w:t xml:space="preserve">The two-week ceasefire brokered by Pakistan on 8 April is formally in place but has been violated in substance multiple times. On 17 April, Iran announced the reopening of the Strait of Hormuz to commercial traffic. Within days, the IRGC seized two container ships transiting the Strait for crossing 'without authorisation.' Rapidan Energy's Bob McNally has publicly characterised Iran's posture: 'They are ready to eat grass for six months to keep their chokehold on this jugular to wait for those oil prices to go even higher and eventually equities to go lower. They think they are going to end up surviving this conflict having taught a lesson and maybe even with some control over the Strait of Hormuz.'</w:t>
      </w:r>
    </w:p>
    <w:p>
      <w:pPr>
        <w:spacing w:after="100" w:before="100"/>
      </w:pPr>
      <w:r>
        <w:rPr>
          <w:rFonts w:ascii="Arial" w:cs="Arial" w:eastAsia="Arial" w:hAnsi="Arial"/>
          <w:color w:val="1A1A1A"/>
          <w:sz w:val="20"/>
          <w:szCs w:val="20"/>
        </w:rPr>
        <w:t xml:space="preserve">JD Vance cancelled his second planned trip to Islamabad after Tehran failed to respond to US negotiating positions. Persian Gulf oil producers have been forced to cut production by approximately 6% due to the continued closure of the Strait as local storage facilities reach capacity. Demand destruction is nearing 4 to 5 million barrels per day globally — approximately 5% of world supply. Asian buyers are scrambling for supplies, increasingly relying on sanctioned Russian and Iranian crude through channels that bypass Western financial systems entirely.</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Strategic Inversion</w:t>
            </w:r>
          </w:p>
          <w:p>
            <w:pPr>
              <w:spacing w:after="40" w:before="40"/>
            </w:pPr>
            <w:r>
              <w:rPr>
                <w:rFonts w:ascii="Arial" w:cs="Arial" w:eastAsia="Arial" w:hAnsi="Arial"/>
                <w:color w:val="1A1A1A"/>
                <w:sz w:val="19"/>
                <w:szCs w:val="19"/>
              </w:rPr>
              <w:t xml:space="preserve">The original white paper anticipated that the Iran ceasefire would be fragile. What was not anticipated is that Iran would emerge from the war with more leverage over Hormuz than before it began. Before Operation Epic Fury, Iran's ability to close the Strait was theoretical and untested. Six weeks of demonstration has established it as operational reality. This is a strategic inversion of the war's declared objectives. Israel intended to eliminate Iranian threat capability; the war has instead proven that capability beyond question.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US-Israel Alliance — Measurable Deterioration</w:t>
      </w:r>
    </w:p>
    <w:p>
      <w:pPr>
        <w:spacing w:after="100" w:before="100"/>
      </w:pPr>
      <w:r>
        <w:rPr>
          <w:rFonts w:ascii="Arial" w:cs="Arial" w:eastAsia="Arial" w:hAnsi="Arial"/>
          <w:color w:val="1A1A1A"/>
          <w:sz w:val="20"/>
          <w:szCs w:val="20"/>
        </w:rPr>
        <w:t xml:space="preserve">Pew Research Center released survey data from 3,507 US adults (23-29 March 2026) showing six-in-ten Americans hold an unfavourable view of Israel, up 7 percentage points in one year and nearly 20 points since 2022. The share with a very unfavourable view has tripled from 10% in 2022 to 28% in 2026. In both political parties, majorities of adults under 50 now rate Israel and Netanyahu negatively. 59% of Americans have little or no confidence in Netanyahu to do the right thing regarding world affairs, up from 52% in 2025.</w:t>
      </w:r>
    </w:p>
    <w:p>
      <w:pPr>
        <w:spacing w:after="100" w:before="100"/>
      </w:pPr>
      <w:r>
        <w:rPr>
          <w:rFonts w:ascii="Arial" w:cs="Arial" w:eastAsia="Arial" w:hAnsi="Arial"/>
          <w:color w:val="1A1A1A"/>
          <w:sz w:val="20"/>
          <w:szCs w:val="20"/>
        </w:rPr>
        <w:t xml:space="preserve">More striking than the general public shift is the movement within the American Jewish community itself. A Mellman Group poll conducted for the nonpartisan Jewish Electorate Institute found 55% of Jewish voters oppose the US-Israel campaign in Iran. A GBAO poll for the liberal group J Street found 60% opposition. Both were conducted in the second half of March. When the constituency most reliably supportive of Israel opposes a military campaign 55-60%, the traditional American political coalition underpinning US-Israel alignment is fracturing.</w:t>
      </w:r>
    </w:p>
    <w:p>
      <w:pPr>
        <w:spacing w:after="100" w:before="100"/>
      </w:pPr>
      <w:r>
        <w:rPr>
          <w:rFonts w:ascii="Arial" w:cs="Arial" w:eastAsia="Arial" w:hAnsi="Arial"/>
          <w:color w:val="1A1A1A"/>
          <w:sz w:val="20"/>
          <w:szCs w:val="20"/>
        </w:rPr>
        <w:t xml:space="preserve">The Institute for National Security Studies in Tel Aviv — Israel's own primary security think tank — published an assessment on 23 April 2026 concluding that 'Israel may soon find itself without a reliable base of support in either party.' The INSS noted that even if Republicans retain control of Congress in the 2026 midterm elections, the political cover Israel has long enjoyed may no longer be assured. This is Israel's own strategic community acknowledging the erosion publicly.</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Netanyahu Pitch — Now Documented</w:t>
            </w:r>
          </w:p>
          <w:p>
            <w:pPr>
              <w:spacing w:after="40" w:before="40"/>
            </w:pPr>
            <w:r>
              <w:rPr>
                <w:rFonts w:ascii="Arial" w:cs="Arial" w:eastAsia="Arial" w:hAnsi="Arial"/>
                <w:color w:val="1A1A1A"/>
                <w:sz w:val="19"/>
                <w:szCs w:val="19"/>
              </w:rPr>
              <w:t xml:space="preserve">New York Times reporting by Maggie Haberman and Jonathan Swan has detailed the February 2026 White House Situation Room meeting at which Netanyahu pitched the Iran war to Trump. Netanyahu told Trump Iran was 'ripe for regime change,' that its missile programme could be dismantled quickly, that retaliation would be limited, and that protests inside Iran would re-emerge. The CIA director reportedly described this picture as 'farcical.' Secretary of State Marco Rubio called it 'bulls—.' General Dan Caine said of Israel: 'They know they need us, that's why they're hard-selling.' Trump sided with Netanyahu against his own intelligence and diplomatic leadership. Every assumption in Netanyahu's pitch has proven wrong within ten weeks.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UK-US Relationship — Historic Rupture</w:t>
      </w:r>
    </w:p>
    <w:p>
      <w:pPr>
        <w:spacing w:after="100" w:before="100"/>
      </w:pPr>
      <w:r>
        <w:rPr>
          <w:rFonts w:ascii="Arial" w:cs="Arial" w:eastAsia="Arial" w:hAnsi="Arial"/>
          <w:color w:val="1A1A1A"/>
          <w:sz w:val="20"/>
          <w:szCs w:val="20"/>
        </w:rPr>
        <w:t xml:space="preserve">The special relationship between London and Washington is experiencing its most severe breakdown since Suez in 1956. On 18 April, Trump publicly attacked the UK Prime Minister at a CNBC event: 'It is the relationship where when we asked them for help, they were not there. When we needed them, they were not there. When we didn't need them, they were not there.' This is a sitting US President describing Britain as unreliable, six days before the King's state visit.</w:t>
      </w:r>
    </w:p>
    <w:p>
      <w:pPr>
        <w:spacing w:after="100" w:before="100"/>
      </w:pPr>
      <w:r>
        <w:rPr>
          <w:rFonts w:ascii="Arial" w:cs="Arial" w:eastAsia="Arial" w:hAnsi="Arial"/>
          <w:color w:val="1A1A1A"/>
          <w:sz w:val="20"/>
          <w:szCs w:val="20"/>
        </w:rPr>
        <w:t xml:space="preserve">Peter Mandelson, appointed UK Ambassador to the United States by Starmer in December 2024, was sacked in September 2025 after Epstein files revelations and arrested on 23 February 2026 on suspicion of misconduct in public office. On 20 April 2026, Starmer admitted to Parliament that he 'should not have appointed' Mandelson, that the appointment was 'a judgment I made that was wrong,' and apologised to Epstein's victims. Olly Robbins, the UK Foreign Office's top civil servant, was effectively fired by Downing Street over his handling of Mandelson's security vetting. Mandelson had failed his in-depth security vetting — but the vetting only began after the appointment had been publicly announced.</w:t>
      </w:r>
    </w:p>
    <w:p>
      <w:pPr>
        <w:spacing w:after="100" w:before="100"/>
      </w:pPr>
      <w:r>
        <w:rPr>
          <w:rFonts w:ascii="Arial" w:cs="Arial" w:eastAsia="Arial" w:hAnsi="Arial"/>
          <w:color w:val="1A1A1A"/>
          <w:sz w:val="20"/>
          <w:szCs w:val="20"/>
        </w:rPr>
        <w:t xml:space="preserve">Politico reported that ministers' harshest private comments about Trump will not be made public in the next Mandelson file release, specifically to avoid 'further tearing up the special relationship' after a series of blows over Iran, Greenland, oil, and the Chagos Islands. Trump has labelled the Chagos deal 'an act of great stupidity,' repeatedly urged the UK to open the North Sea to oil drilling, chastened Britain over its Greenland stance, and withdrawn diplomatic support for Starmer personally. Rachel Reeves, the UK Chancellor, told CNBC she is 'not convinced this conflict has made the world a safer place' — an unusually direct public criticism of US policy from a sitting finance minister.</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King Charles's State Visit — An Institutional Test</w:t>
            </w:r>
          </w:p>
          <w:p>
            <w:pPr>
              <w:spacing w:after="40" w:before="40"/>
            </w:pPr>
            <w:r>
              <w:rPr>
                <w:rFonts w:ascii="Arial" w:cs="Arial" w:eastAsia="Arial" w:hAnsi="Arial"/>
                <w:color w:val="1A1A1A"/>
                <w:sz w:val="19"/>
                <w:szCs w:val="19"/>
              </w:rPr>
              <w:t xml:space="preserve">King Charles and Queen Camilla arrive in Washington within days. Trump has called the King 'a great gentleman' while attacking the Prime Minister. The monarch is being used, consciously or not, as the institutional counterweight to a collapsed governmental relationship. This is constitutionally unprecedented in the post-war era. The last time a British monarch was deployed to salvage an American relationship that the elected government could not manage was arguably never.</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Capital Flight Pattern — Documented and Contested</w:t>
      </w:r>
    </w:p>
    <w:p>
      <w:pPr>
        <w:spacing w:after="100" w:before="100"/>
      </w:pPr>
      <w:r>
        <w:rPr>
          <w:rFonts w:ascii="Arial" w:cs="Arial" w:eastAsia="Arial" w:hAnsi="Arial"/>
          <w:color w:val="1A1A1A"/>
          <w:sz w:val="20"/>
          <w:szCs w:val="20"/>
        </w:rPr>
        <w:t xml:space="preserve">The 'Sell America' trade first emerged in January 2026 during Trump's Greenland acquisition threats. The diagnostic signature was specific and unusual: the dollar fell simultaneously with Treasury yields rising — the opposite of the historical 'flight to safety' pattern in which capital fleeing crisis moves into dollar assets. Foreign Affairs Forum analysis characterised this as 'capital reallocation away from American assets toward foreign alternatives.' The US net international investment position deficit has reached $27.61 trillion.</w:t>
      </w:r>
    </w:p>
    <w:p>
      <w:pPr>
        <w:spacing w:after="100" w:before="100"/>
      </w:pPr>
      <w:r>
        <w:rPr>
          <w:rFonts w:ascii="Arial" w:cs="Arial" w:eastAsia="Arial" w:hAnsi="Arial"/>
          <w:color w:val="1A1A1A"/>
          <w:sz w:val="20"/>
          <w:szCs w:val="20"/>
        </w:rPr>
        <w:t xml:space="preserve">Ray Dalio, founder of Bridgewater Associates, told CNBC at Davos: 'On the other side of trade, deficits, and trade wars, there are capital and capital wars. In other words, maybe there's not the same inclination to buy US debt and so on.' This is not a marginal voice — it is the founder of the world's largest hedge fund explicitly flagging capital war as a scenario.</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Contrary View Worth Holding</w:t>
            </w:r>
          </w:p>
          <w:p>
            <w:pPr>
              <w:spacing w:after="40" w:before="40"/>
            </w:pPr>
            <w:r>
              <w:rPr>
                <w:rFonts w:ascii="Arial" w:cs="Arial" w:eastAsia="Arial" w:hAnsi="Arial"/>
                <w:color w:val="1A1A1A"/>
                <w:sz w:val="19"/>
                <w:szCs w:val="19"/>
              </w:rPr>
              <w:t xml:space="preserve">Not all analysts accept the capital flight thesis. Waverly Advisors has pointed out that flow data shows foreign investors have been net buyers of US assets over the past year. Foreign ownership of US Treasuries has been steady for a decade. Foreign ownership of US equities is at record highs. On this reading, the 'Sell America' trade is episodic rather than structural — a series of shocks triggered by specific Trump announcements rather than a sustained pattern of reallocation. Both readings have evidence. The honest conclusion is that capital flight is a risk that could materialise, not a process currently complete.</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Insider Trading Pattern — CFTC Investigation Underway</w:t>
      </w:r>
    </w:p>
    <w:p>
      <w:pPr>
        <w:spacing w:after="100" w:before="100"/>
      </w:pPr>
      <w:r>
        <w:rPr>
          <w:rFonts w:ascii="Arial" w:cs="Arial" w:eastAsia="Arial" w:hAnsi="Arial"/>
          <w:color w:val="1A1A1A"/>
          <w:sz w:val="20"/>
          <w:szCs w:val="20"/>
        </w:rPr>
        <w:t xml:space="preserve">Three separate incidents of unusual oil futures trading immediately before Trump Truth Social posts have now been documented. On 23 March 2026, approximately $500 million in bets on falling oil prices were placed roughly 15 minutes before Trump announced a delay in strikes on Iranian energy infrastructure. LSEG data shows 5,100 lots of Brent and WTI crude futures sold between 10:49 and 10:50 GMT, minutes before Trump's 11:05 GMT post. On 7 April 2026, a $950 million short position was established in oil futures hours before the US-Iran ceasefire announcement. On 17 April 2026, a $760 million bet on falling oil prices was placed 20 minutes before Iran announced the reopening of the Strait of Hormuz.</w:t>
      </w:r>
    </w:p>
    <w:p>
      <w:pPr>
        <w:spacing w:after="100" w:before="100"/>
      </w:pPr>
      <w:r>
        <w:rPr>
          <w:rFonts w:ascii="Arial" w:cs="Arial" w:eastAsia="Arial" w:hAnsi="Arial"/>
          <w:color w:val="1A1A1A"/>
          <w:sz w:val="20"/>
          <w:szCs w:val="20"/>
        </w:rPr>
        <w:t xml:space="preserve">Trading at 6:50am on the Monday morning of the ceasefire announcement was six times the typical volume for that time of day. Bloomberg identified a consistent theme: impeccably timed transactions, just before Trump's proclamations or social media posts, that have profited from every twist and turn in the Iran war — a strike, a pause, a threat, a ceasefire. The Commodity Futures Trading Commission has launched a formal probe focused on determining whether traders had advance non-public knowledge of these policy shifts.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Meta-Implication for Portfolio Decisions</w:t>
            </w:r>
          </w:p>
          <w:p>
            <w:pPr>
              <w:spacing w:after="40" w:before="40"/>
            </w:pPr>
            <w:r>
              <w:rPr>
                <w:rFonts w:ascii="Arial" w:cs="Arial" w:eastAsia="Arial" w:hAnsi="Arial"/>
                <w:color w:val="1A1A1A"/>
                <w:sz w:val="19"/>
                <w:szCs w:val="19"/>
              </w:rPr>
              <w:t xml:space="preserve">Every Trump announcement on the Iran war should now be treated sceptically as a potential market management tool rather than a genuine diplomatic signal, until the Strait actually reopens and ships actually move. The gap between Trump's announcements and ground reality is now being priced into oil volatility rather than the headline price. For investors, this means the oil futures market is increasingly behaving like a Trump announcement prediction market — not a conventional commodity market responding to supply and demand fundamentals.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Confirmed, Open, and Falsified</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STRENGTHENED: The diverging end-games thesis. Netanyahu's Lebanon operations during the ceasefire, the cancelled Vance trip, and IRGC ship seizures have all confirmed the structural fracture identified in Part V.</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STRENGTHENED: The information warfare analysis. Iran's use of the Minab school narrative, the documented insider trading, and the US-Israel public opinion collapse have all confirmed the erosion of American moral authority identified in Part IX section 7.</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STRENGTHENED: The UK-US rupture analysis. The Mandelson resignation, Starmer's public apology, Olly Robbins firing, and Trump's public attacks have all gone further than Part V anticipated.</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Iran underestimation. Iranian ability to close Hormuz, survive decapitation strikes, and continue operations during ceasefire has matched the white paper's analysis. Western initial assumptions have been proven wrong.</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Netanyahu pitch was misjudged. The NYT reporting documents that Trump's own CIA director and Secretary of State described Netanyahu's Iran pitch as 'farcical' and 'bulls—' before the war began. This is now historical record.</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capital flight becomes structural or remains episodic. Flow data is ambiguous. The dollar has weakened but not collapsed. This remains the key uncertainty for medium-term investment positioning.</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rare earth truce expiring in November 2026 is renewed, escalates, or is overtaken by events. This remains the single most dangerous scheduled economic date on the horizon.</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Trump visits Beijing before November. The originally planned April visit has not occurred. The window for a Trump-Xi in-person meeting before the rare earth truce expiry is narrowing.</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Analytical Discipline</w:t>
      </w:r>
    </w:p>
    <w:p>
      <w:pPr>
        <w:spacing w:after="100" w:before="100"/>
      </w:pPr>
      <w:r>
        <w:rPr>
          <w:rFonts w:ascii="Arial" w:cs="Arial" w:eastAsia="Arial" w:hAnsi="Arial"/>
          <w:color w:val="1A1A1A"/>
          <w:sz w:val="20"/>
          <w:szCs w:val="20"/>
        </w:rPr>
        <w:t xml:space="preserve">Three weeks of news has largely confirmed the white paper's thesis. This is a moment where analytical discipline matters most. The temptation to extrapolate confirmation into certainty, or to increase portfolio conviction beyond what the evidence actually supports, is strongest precisely when events appear to vindicate a framework.</w:t>
      </w:r>
    </w:p>
    <w:p>
      <w:pPr>
        <w:spacing w:after="100" w:before="100"/>
      </w:pPr>
      <w:r>
        <w:rPr>
          <w:rFonts w:ascii="Arial" w:cs="Arial" w:eastAsia="Arial" w:hAnsi="Arial"/>
          <w:color w:val="1A1A1A"/>
          <w:sz w:val="20"/>
          <w:szCs w:val="20"/>
        </w:rPr>
        <w:t xml:space="preserve">Two cautions remain appropriate. First, being directionally correct about structural trends is not the same as being correct about their timing. The US-Israel alliance is eroding — but 'erosion' can be measured in years, not quarters, and markets do not always price structural change in real time. Second, patterns that appear coherent in retrospect often contain considerable randomness that retrospective analysis smooths away. The Iran war producing an Iran strengthened rather than weakened is a real outcome; but equally real is the possibility that a different Iranian response would have produced a different outcome, and the thesis would need revision.</w:t>
      </w:r>
    </w:p>
    <w:p>
      <w:pPr>
        <w:spacing w:after="100" w:before="100"/>
      </w:pPr>
      <w:r>
        <w:rPr>
          <w:rFonts w:ascii="Arial" w:cs="Arial" w:eastAsia="Arial" w:hAnsi="Arial"/>
          <w:color w:val="1A1A1A"/>
          <w:sz w:val="20"/>
          <w:szCs w:val="20"/>
        </w:rPr>
        <w:t xml:space="preserve">The correct posture is watchful rather than triumphant. The events of the past three weeks have strengthened the case for structural repositioning away from unhedged US dollar exposure and toward real assets and non-Western beneficiaries. They have not strengthened the case for short-term market timing, which remains as difficult as ever. The distinction matters because it determines whether the thesis is used as a long-term allocation framework — its proper use — or as a justification for tactical trading, where it offers no real edge.</w:t>
      </w:r>
    </w:p>
    <w:p>
      <w:r>
        <w:br w:type="page"/>
      </w:r>
    </w:p>
    <w:p>
      <w:pPr>
        <w:pStyle w:val="Heading1"/>
        <w:spacing w:after="120" w:before="400"/>
      </w:pPr>
      <w:r>
        <w:rPr>
          <w:rFonts w:ascii="Arial" w:cs="Arial" w:eastAsia="Arial" w:hAnsi="Arial"/>
          <w:b/>
          <w:bCs/>
          <w:color w:val="1B3A5C"/>
          <w:sz w:val="32"/>
          <w:szCs w:val="32"/>
        </w:rPr>
        <w:t xml:space="preserve">PART XII: UPDATE — 1 JUNE 2026</w:t>
      </w:r>
    </w:p>
    <w:p>
      <w:pPr>
        <w:spacing w:after="120" w:before="0"/>
      </w:pPr>
      <w:r>
        <w:rPr>
          <w:rFonts w:ascii="Arial" w:cs="Arial" w:eastAsia="Arial" w:hAnsi="Arial"/>
          <w:i/>
          <w:iCs/>
          <w:color w:val="555555"/>
          <w:sz w:val="22"/>
          <w:szCs w:val="22"/>
        </w:rPr>
        <w:t xml:space="preserve">Six weeks on from the late-April update. The structural picture has moved little — which is itself a confirmation of the thesis.</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1 June 2026</w:t>
            </w:r>
          </w:p>
          <w:p>
            <w:pPr>
              <w:spacing w:after="40" w:before="40"/>
            </w:pPr>
            <w:r>
              <w:rPr>
                <w:rFonts w:ascii="Arial" w:cs="Arial" w:eastAsia="Arial" w:hAnsi="Arial"/>
                <w:color w:val="1A1A1A"/>
                <w:sz w:val="19"/>
                <w:szCs w:val="19"/>
              </w:rPr>
              <w:t xml:space="preserve">The Iran ceasefire remains nominal; the Strait of Hormuz is still contested and oil sits near $104 Brent — elevated but off its war peak. The dollar continues to weaken, with every major bank forecasting further softening through 2026. The chip war has intensified, with the rise of large-scale AI-infrastructure capital — and its pivot from semiconductors toward power generation — signalling that electricity, not silicon, is now seen as the binding constraint on the AI build-out. Recession probability across the major banks stands at 35–49%. The rare earth truce continues its countdown toward its November 2026 expiry, which remains the most dangerous scheduled economic date on the horizon.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Frozen, Not Resolved</w:t>
      </w:r>
    </w:p>
    <w:p>
      <w:pPr>
        <w:spacing w:after="120" w:before="0"/>
      </w:pPr>
      <w:r>
        <w:rPr>
          <w:rFonts w:ascii="Arial" w:cs="Arial" w:eastAsia="Arial" w:hAnsi="Arial"/>
          <w:color w:val="1A1A1A"/>
          <w:sz w:val="22"/>
          <w:szCs w:val="22"/>
        </w:rPr>
        <w:t xml:space="preserve">The structural picture has not materially shifted since late April, which is itself confirmation of the thesis: these are slow-moving tectonic processes, not news events. The Iran war remains frozen in a ceasefire that neither side honours. The Strait of Hormuz has not durably reopened. Iran has emerged with its chokehold over the world's most important oil artery demonstrated rather than dismantled — the strategic inversion the April update identified. Oil has settled into a range around $104 Brent, elevated but off its war peak, exactly the behaviour expected once the initial shock passed but the underlying conflict did not resolve. The dollar continues its slow erosion. The rare earth truce continues counting down toward its November 2026 expiry, which remains the single most dangerous scheduled economic date on the horizon.</w:t>
      </w:r>
    </w:p>
    <w:p>
      <w:pPr>
        <w:pStyle w:val="Heading2"/>
        <w:spacing w:after="80" w:before="280"/>
      </w:pPr>
      <w:r>
        <w:rPr>
          <w:rFonts w:ascii="Arial" w:cs="Arial" w:eastAsia="Arial" w:hAnsi="Arial"/>
          <w:b/>
          <w:bCs/>
          <w:color w:val="1B3A5C"/>
          <w:sz w:val="26"/>
          <w:szCs w:val="26"/>
        </w:rPr>
        <w:t xml:space="preserve">The Chip War — Capital Confirms the Bottleneck Has Moved to Power</w:t>
      </w:r>
    </w:p>
    <w:p>
      <w:pPr>
        <w:spacing w:after="120" w:before="0"/>
      </w:pPr>
      <w:r>
        <w:rPr>
          <w:rFonts w:ascii="Arial" w:cs="Arial" w:eastAsia="Arial" w:hAnsi="Arial"/>
          <w:color w:val="1A1A1A"/>
          <w:sz w:val="22"/>
          <w:szCs w:val="22"/>
        </w:rPr>
        <w:t xml:space="preserve">The one genuinely new development worth recording is the emergence of the AI-infrastructure investment thesis associated with Leopold Aschenbrenner, the former OpenAI researcher whose fund grew from roughly $225 million to several billion dollars of gross equity exposure in around a year. His central claim — that the bottleneck to artificial general intelligence is not algorithmic but physical, that the winners will be the power producers, data centres, optical networks and semiconductors that supply the build-out rather than the model companies themselves — is the chip war thesis of this document expressed through capital markets. His late-2025 pivot away from headline semiconductors and toward power generation is a signal that the most concentrated, best-informed capital now sees electricity, not silicon, as the binding constraint. Hyperscaler capital expenditure is set to reach approximately $650 billion in 2026, exceeding the inflation-adjusted cost of the Apollo Program. The geopolitical implication reinforces the thesis: whoever controls the chips, the power to run them, and the minerals to build both, controls the commanding heights of the next phase of the conflict.</w:t>
      </w:r>
    </w:p>
    <w:p>
      <w:pPr>
        <w:pStyle w:val="Heading2"/>
        <w:spacing w:after="80" w:before="280"/>
      </w:pPr>
      <w:r>
        <w:rPr>
          <w:rFonts w:ascii="Arial" w:cs="Arial" w:eastAsia="Arial" w:hAnsi="Arial"/>
          <w:b/>
          <w:bCs/>
          <w:color w:val="1B3A5C"/>
          <w:sz w:val="26"/>
          <w:szCs w:val="26"/>
        </w:rPr>
        <w:t xml:space="preserve">Confirmed and Open</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energy premium endures. Oil near $104 Brent six weeks after the ceasefire, with the Strait still contested, confirms that the conflict's effect on energy markets is structural rather than a transient spike.</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chip war as the central economic fault line. The scale and growth of AGI-infrastructure capital, and its pivot toward power generation, confirm that semiconductors and the energy to run them are where the contest concentrates.</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strategic inversion of the Iran war. Iran's ability to hold the Strait of Hormuz, demonstrated over months rather than dismantled, confirms the war produced an Iran with more leverage than before it began.</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dollar's weakness becomes a rout or stays a managed drift. The currency has softened steadily but not collapsed; the capital-flight question identified in the April update remains unresolved.</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rare earth truce expiring in November 2026 is renewed, escalates, or is overtaken by events. This remains the single most dangerous scheduled economic date on the horizon.</w:t>
      </w:r>
    </w:p>
    <w:p>
      <w:pPr>
        <w:spacing w:after="120" w:before="160"/>
      </w:pPr>
      <w:r>
        <w:rPr>
          <w:rFonts w:ascii="Arial" w:cs="Arial" w:eastAsia="Arial" w:hAnsi="Arial"/>
          <w:color w:val="1A1A1A"/>
          <w:sz w:val="22"/>
          <w:szCs w:val="22"/>
        </w:rPr>
        <w:t xml:space="preserve">The correct posture remains watchful rather than triumphant. Six weeks of news has largely confirmed the framework's structural claims, but being directionally correct about slow tectonic processes is not the same as predicting their timing. The thesis is strengthened as a long-term lens on the world; it offers no greater precision about the quarter-to-quarter path of markets than it did in April.</w:t>
      </w:r>
    </w:p>
    <w:p>
      <w:r>
        <w:br w:type="page"/>
      </w:r>
    </w:p>
    <w:p>
      <w:pPr>
        <w:pStyle w:val="Heading1"/>
        <w:spacing w:after="120" w:before="400"/>
      </w:pPr>
      <w:r>
        <w:rPr>
          <w:rFonts w:ascii="Arial" w:cs="Arial" w:eastAsia="Arial" w:hAnsi="Arial"/>
          <w:b/>
          <w:bCs/>
          <w:color w:val="1B3A5C"/>
          <w:sz w:val="32"/>
          <w:szCs w:val="32"/>
        </w:rPr>
        <w:t xml:space="preserve">PART XIII: UPDATE — 1 NOVEMBER 2026</w:t>
      </w:r>
    </w:p>
    <w:p>
      <w:pPr>
        <w:spacing w:after="120" w:before="0"/>
      </w:pPr>
      <w:r>
        <w:rPr>
          <w:rFonts w:ascii="Arial" w:cs="Arial" w:eastAsia="Arial" w:hAnsi="Arial"/>
          <w:i/>
          <w:iCs/>
          <w:color w:val="555555"/>
          <w:sz w:val="22"/>
          <w:szCs w:val="22"/>
        </w:rPr>
        <w:t xml:space="preserve">Five months on from the June update. The ceasefire collapsed, the Strait closed again, the dollar did not fall, and the chip war turned into a capital cycle. The thesis has been confirmed where it was most contested and contradicted where it was most confident.</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1 November 2026</w:t>
            </w:r>
          </w:p>
          <w:p>
            <w:pPr>
              <w:spacing w:after="40" w:before="40"/>
            </w:pPr>
            <w:r>
              <w:rPr>
                <w:rFonts w:ascii="Arial" w:cs="Arial" w:eastAsia="Arial" w:hAnsi="Arial"/>
                <w:color w:val="1A1A1A"/>
                <w:sz w:val="19"/>
                <w:szCs w:val="19"/>
              </w:rPr>
              <w:t xml:space="preserve">The 8 April ceasefire and the June Islamabad Memorandum collapsed on 7–8 July. The Strait of Hormuz was declared closed by the IRGC on 26 October, October was the worst month for attacks on shipping since the war began, and Brent's expiring December contract settled at $117.64 on 30 October (January at $113) — up more than 60% from its early-July low. Diplomacy has moved from Islamabad to Qatar; a Saudi–Pakistan–Turkey mutual-defence pact signed in Mecca on 7 August is the one genuinely new institution in the region. Israel's 27 October election produced a deadlock (official results due 4 November) and Netanyahu remains caretaker. Washington has said no strikes before the 3 November midterms, which Democrats are expected to win.</w:t>
            </w:r>
          </w:p>
          <w:p>
            <w:pPr>
              <w:spacing w:after="40" w:before="40"/>
            </w:pPr>
            <w:r>
              <w:rPr>
                <w:rFonts w:ascii="Arial" w:cs="Arial" w:eastAsia="Arial" w:hAnsi="Arial"/>
                <w:color w:val="1A1A1A"/>
                <w:sz w:val="19"/>
                <w:szCs w:val="19"/>
              </w:rPr>
              <w:t xml:space="preserve">The monetary leg of the thesis was wrong for the period. The Fed raised rates on 16 September — the first increase since 2023 — the dollar firmed into a 100–102 range, gold fell to a 52-week low below $4,000, and the BRICS summit in New Delhi produced no payments architecture and no mention of the Unit. The dollar's reserve share edged down to 56.7%; China's Treasury holdings fell to their lowest since 2008; the US deficit reached $1.99 trillion with net interest above $1.1 trillion. The structure is eroding on schedule; the market expression of it is not.</w:t>
            </w:r>
          </w:p>
          <w:p>
            <w:pPr>
              <w:spacing w:after="40" w:before="40"/>
            </w:pPr>
            <w:r>
              <w:rPr>
                <w:rFonts w:ascii="Arial" w:cs="Arial" w:eastAsia="Arial" w:hAnsi="Arial"/>
                <w:color w:val="1A1A1A"/>
                <w:sz w:val="19"/>
                <w:szCs w:val="19"/>
              </w:rPr>
              <w:t xml:space="preserve">The chip war has become a financing question. Big-four capital expenditure guidance is $732 billion for 2026 and roughly $935 billion for 2027; Alphabet, Meta and Oracle are now cash-flow negative; some $450 billion of AI-related debt has been issued this year; the Nasdaq 100 lost about $2 trillion in October while defensives and energy led. The rare-earth truce was politically extended to 10 January 2027 but, as of 29 October, had not been legally amended — the 9–10 November deadline remains live on paper.</w:t>
            </w:r>
          </w:p>
          <w:p>
            <w:pPr>
              <w:spacing w:after="40" w:before="40"/>
            </w:pPr>
            <w:r>
              <w:rPr>
                <w:rFonts w:ascii="Arial" w:cs="Arial" w:eastAsia="Arial" w:hAnsi="Arial"/>
                <w:color w:val="1A1A1A"/>
                <w:sz w:val="19"/>
                <w:szCs w:val="19"/>
              </w:rPr>
              <w:t xml:space="preserve">Cluster status: ELEVATED — one probable and four partial activations (three active-equivalents), with four signals in early warning. The flashing cluster is not the petrodollar cluster the thesis expected; it is the equity-concentration and physical-supply cluster. Prescribed response: daily monitoring, documented observations, and an explicit review of whether the framework's monetary assumptions still hold.</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The Ceasefire That Wasn't, and the Strait That Closed Again</w:t>
      </w:r>
    </w:p>
    <w:p>
      <w:pPr>
        <w:spacing w:after="120" w:before="0"/>
      </w:pPr>
      <w:r>
        <w:rPr>
          <w:rFonts w:ascii="Arial" w:cs="Arial" w:eastAsia="Arial" w:hAnsi="Arial"/>
          <w:color w:val="1A1A1A"/>
          <w:sz w:val="22"/>
          <w:szCs w:val="22"/>
        </w:rPr>
        <w:t xml:space="preserve">The April and June updates argued that the ceasefire was a diplomatic fiction maintained by both sides, and that the correct baseline was continuous violation rather than fragile peace. That reading was confirmed within five weeks. On 7 July Iran fired on commercial vessels in the Strait; Washington revoked the 60-day oil-sales waiver and struck 80–90 coastal targets; on 8 July, at the NATO summit in Ankara, the President declared the ceasefire over. The IRGC Navy declared Hormuz closed on 11–12 July, the US naval blockade of Iranian ports was reinstated on 14–15 July, and the 60-day Islamabad Memorandum window expired on 17 August without a deal. Neither side ever formally declared the agreement dead, which is itself the point: the instrument was never operational.</w:t>
      </w:r>
    </w:p>
    <w:p>
      <w:pPr>
        <w:spacing w:after="120" w:before="0"/>
      </w:pPr>
      <w:r>
        <w:rPr>
          <w:rFonts w:ascii="Arial" w:cs="Arial" w:eastAsia="Arial" w:hAnsi="Arial"/>
          <w:color w:val="1A1A1A"/>
          <w:sz w:val="22"/>
          <w:szCs w:val="22"/>
        </w:rPr>
        <w:t xml:space="preserve">The summer settled into a pattern the framework would predict — episodic rather than continuous fighting. Thirteen consecutive nights of US strikes to 25 July, a resumption on 30 July, a renewed wave in early September when Iran fired ballistic missiles at a US carrier group and Washington destroyed eight IRGC-linked tankers, then a lull from mid-September that the Institute for the Study of War was still recording as 'nothing significant' on 26 October. Shipping recovered through the lull — Lloyd's List counted 477 non-Iranian transits in September, the highest of the war — and then collapsed. October brought 34 attacks on shipping in a month (IMO count), the first successful limpet-mine strike of the war on 29–30 October, and on 26 October a formal declaration by the IRGC and the regular army that the Strait was closed. IMF PortWatch recorded two to four transits a day in late October against a pre-war baseline above a hundred. The US says mines were cleared from the traffic separation scheme by 25 August; the IMO says the route is still not safe; around six thousand seafarers remain stranded.</w:t>
      </w:r>
    </w:p>
    <w:p>
      <w:pPr>
        <w:spacing w:after="120" w:before="0"/>
      </w:pPr>
      <w:r>
        <w:rPr>
          <w:rFonts w:ascii="Arial" w:cs="Arial" w:eastAsia="Arial" w:hAnsi="Arial"/>
          <w:color w:val="1A1A1A"/>
          <w:sz w:val="22"/>
          <w:szCs w:val="22"/>
        </w:rPr>
        <w:t xml:space="preserve">Three structural developments deserve weight under the four tests. First, the </w:t>
      </w:r>
      <w:r>
        <w:rPr>
          <w:rFonts w:ascii="Arial" w:cs="Arial" w:eastAsia="Arial" w:hAnsi="Arial"/>
          <w:b/>
          <w:bCs/>
          <w:color w:val="1A1A1A"/>
          <w:sz w:val="22"/>
          <w:szCs w:val="22"/>
        </w:rPr>
        <w:t xml:space="preserve">Mecca Joint Defence Agreement</w:t>
      </w:r>
      <w:r>
        <w:rPr>
          <w:rFonts w:ascii="Arial" w:cs="Arial" w:eastAsia="Arial" w:hAnsi="Arial"/>
          <w:color w:val="1A1A1A"/>
          <w:sz w:val="22"/>
          <w:szCs w:val="22"/>
        </w:rPr>
        <w:t xml:space="preserve"> of 7 August, under which Saudi Arabia, Pakistan and Turkey treat an attack on one as an attack on all, with Egypt's parliament authorising military support to Riyadh on 26 October. This passes the Institutional Test cleanly — a new mutual-defence architecture in the Gulf that did not exist in June, and one in which the United States is not a party. Pakistan has gone from sole broker to pact member; Tehran no longer regards Islamabad as neutral, and the mediation has passed to Qatar. Second, the </w:t>
      </w:r>
      <w:r>
        <w:rPr>
          <w:rFonts w:ascii="Arial" w:cs="Arial" w:eastAsia="Arial" w:hAnsi="Arial"/>
          <w:b/>
          <w:bCs/>
          <w:color w:val="1A1A1A"/>
          <w:sz w:val="22"/>
          <w:szCs w:val="22"/>
        </w:rPr>
        <w:t xml:space="preserve">Houthi–Saudi war</w:t>
      </w:r>
      <w:r>
        <w:rPr>
          <w:rFonts w:ascii="Arial" w:cs="Arial" w:eastAsia="Arial" w:hAnsi="Arial"/>
          <w:color w:val="1A1A1A"/>
          <w:sz w:val="22"/>
          <w:szCs w:val="22"/>
        </w:rPr>
        <w:t xml:space="preserve"> has fully reignited: the Houthis took Yemen's Red Sea coast including Perim Island at Bab al-Mandab in September, struck Riyadh's King Khalid airport on 10 October (13 dead), and hit Aramco facilities at Ras Tanura on 28 October. Saudi Arabia now faces a two-front threat and expects real GDP to contract by 3.6% this year against a budgeted 4.6% expansion. Third, the </w:t>
      </w:r>
      <w:r>
        <w:rPr>
          <w:rFonts w:ascii="Arial" w:cs="Arial" w:eastAsia="Arial" w:hAnsi="Arial"/>
          <w:b/>
          <w:bCs/>
          <w:color w:val="1A1A1A"/>
          <w:sz w:val="22"/>
          <w:szCs w:val="22"/>
        </w:rPr>
        <w:t xml:space="preserve">strategic inversion</w:t>
      </w:r>
      <w:r>
        <w:rPr>
          <w:rFonts w:ascii="Arial" w:cs="Arial" w:eastAsia="Arial" w:hAnsi="Arial"/>
          <w:color w:val="1A1A1A"/>
          <w:sz w:val="22"/>
          <w:szCs w:val="22"/>
        </w:rPr>
        <w:t xml:space="preserve"> identified in April has hardened into a settled fact: Iran, with a navy CENTCOM describes as at the bottom of the sea and an economy the US Treasury expects to shrink by more than a quarter, can still close the world's most important oil artery at will, and did.</w:t>
      </w:r>
    </w:p>
    <w:p>
      <w:pPr>
        <w:spacing w:after="120" w:before="0"/>
      </w:pPr>
      <w:r>
        <w:rPr>
          <w:rFonts w:ascii="Arial" w:cs="Arial" w:eastAsia="Arial" w:hAnsi="Arial"/>
          <w:color w:val="1A1A1A"/>
          <w:sz w:val="22"/>
          <w:szCs w:val="22"/>
        </w:rPr>
        <w:t xml:space="preserve">Iran's internal picture is of a regime under acute stress but not collapsing. Mojtaba Khamenei has made no live public appearance in eight months; after reports in August that he was critically injured, officials produced an undated video and repeated denials. Day-to-day authority sits with Pezeshkian, Ghalibaf, the new Security Council secretary Mohsen Rezaei and IRGC commander Vahidi. Repression is steady, unrest sporadic. Tehran's seven-day plan of 24 September — blockade, sanctions and frozen assets lifted in days one to five, Hormuz reopened on day six, nuclear talks on day seven — was rejected by Washington, which insists the nuclear file comes first and as one package. Qatar's counter-draft of 25 October was called 'unacceptable ideas' by a senior Iranian official three days later. Channels remain open; positions have not moved. Pope Leo XIV, at the Angelus of 12 July, lamented that the winds of war were blowing again and called for a return to negotiation — the third such direct appeal of the year recorded in this document.</w:t>
      </w:r>
    </w:p>
    <w:p>
      <w:pPr>
        <w:spacing w:after="120" w:before="0"/>
      </w:pPr>
      <w:r>
        <w:rPr>
          <w:rFonts w:ascii="Arial" w:cs="Arial" w:eastAsia="Arial" w:hAnsi="Arial"/>
          <w:color w:val="1A1A1A"/>
          <w:sz w:val="22"/>
          <w:szCs w:val="22"/>
        </w:rPr>
        <w:t xml:space="preserve">The American politics of the war have gone the way Part V anticipated. The Senate War Powers resolution failed 49–50 on 24 September. Pew found 65% disapproval of the President's handling of the conflict in early October; Gallup's June reading of 34% approval was the lowest for any American military action since the 1980s. The administration has said there will be no strikes before the midterms; multiple reports say a renewed US–Israeli campaign is being prepared for after them, and the Director of National Intelligence has warned that Iran is in advanced planning for attacks on US targets. Israel's 27 October election ended in deadlock — on provisional counts the Netanyahu bloc with 53–54 seats, the Eisenkot-led opposition 48–49, Arab parties 17–19, neither side able to reach 61 without partners both have ruled out, official results due 4 November — leaving Netanyahu as caretaker and the Iran strike package he reportedly ordered in October, and the President declined, still on the table. In Lebanon, Israel holds a roughly ten-kilometre zone south of the Litani and has levelled most of the villages in it; talks at CENTCOM in Tampa on 20–22 October produced nothing. UNIFIL's mandate ends on 31 December.</w:t>
      </w:r>
    </w:p>
    <w:p>
      <w:pPr>
        <w:pStyle w:val="Heading2"/>
        <w:spacing w:after="80" w:before="280"/>
      </w:pPr>
      <w:r>
        <w:rPr>
          <w:rFonts w:ascii="Arial" w:cs="Arial" w:eastAsia="Arial" w:hAnsi="Arial"/>
          <w:b/>
          <w:bCs/>
          <w:color w:val="1B3A5C"/>
          <w:sz w:val="26"/>
          <w:szCs w:val="26"/>
        </w:rPr>
        <w:t xml:space="preserve">The Dollar Did Not Fall — An Honest Reckoning on Act 5</w:t>
      </w:r>
    </w:p>
    <w:p>
      <w:pPr>
        <w:spacing w:after="120" w:before="0"/>
      </w:pPr>
      <w:r>
        <w:rPr>
          <w:rFonts w:ascii="Arial" w:cs="Arial" w:eastAsia="Arial" w:hAnsi="Arial"/>
          <w:color w:val="1A1A1A"/>
          <w:sz w:val="22"/>
          <w:szCs w:val="22"/>
        </w:rPr>
        <w:t xml:space="preserve">Part 5 of the bias-discipline section of the methodology says that when evidence contradicts the thesis it must be recorded with the same seriousness as evidence that confirms it, and not reinterpreted. This is the section where that discipline is applied. The June update said the dollar continued to weaken, with every major bank forecasting further softening through 2026, and recorded as open the question of whether that weakness became a rout or stayed a managed drift. The answer for July–October is neither. The dollar index broke above 100 in mid-June after Chairman Warsh's first hawkish meeting and has traded between 100 and 102 since; it closed October at 101.9. The Federal Reserve raised rates by 25 basis points on 16 September — unanimously, the first increase since 2023 — held at 3.75–4.00% on 28 October with two dissents in favour of a further hike, and the market prices a December increase at better than seventy per cent. The ten-year Treasury yield broke 5% on 15 September and reached about 5.30% on 7–8 October, the highest since 2002, before easing to 4.93% on the last day of the month. The 'capital leaving' signature the framework watches for — dollar down while yields rise — did not appear in a single confirmed episode.</w:t>
      </w:r>
    </w:p>
    <w:p>
      <w:pPr>
        <w:spacing w:after="120" w:before="0"/>
      </w:pPr>
      <w:r>
        <w:rPr>
          <w:rFonts w:ascii="Arial" w:cs="Arial" w:eastAsia="Arial" w:hAnsi="Arial"/>
          <w:color w:val="1A1A1A"/>
          <w:sz w:val="22"/>
          <w:szCs w:val="22"/>
        </w:rPr>
        <w:t xml:space="preserve">Gold followed. The June update was written with gold near $4,000 after a seven-month low and bank year-end targets of $6,000 to $6,300. Gold rallied to $4,664 on 24 August and then fell: below $4,000 again on 23 October on margin-call selling and five-per-cent yields, and on 30 October to $3,977 spot and $3,899 on December futures, a fifty-two-week low and about thirty per cent below the 29 January record of $5,608. It behaved exactly as the conventional model says it should — inversely to the dollar and real yields — which is to say Signal 9 was not merely inactive but falsified for the period. Silver's August burst reversed into the worst underperformance of the year. Central banks are still net buyers, but the World Gold Council revised first-quarter purchases down from 244 to 57 tonnes and the pace has slowed to a fraction of 2022–25. The BRICS summit in New Delhi on 11–13 September — Xi's first visit to India in seven years, Putin present — produced a 140-paragraph declaration that acknowledged local-currency settlement work, omitted India's payment-interoperability proposal, and did not mention the Unit launched last December at all.</w:t>
      </w:r>
    </w:p>
    <w:p>
      <w:pPr>
        <w:spacing w:after="120" w:before="0"/>
      </w:pPr>
      <w:r>
        <w:rPr>
          <w:rFonts w:ascii="Arial" w:cs="Arial" w:eastAsia="Arial" w:hAnsi="Arial"/>
          <w:color w:val="1A1A1A"/>
          <w:sz w:val="22"/>
          <w:szCs w:val="22"/>
        </w:rPr>
        <w:t xml:space="preserve">What has not reversed is the arithmetic. The US fiscal year closed with a deficit of $1.99 trillion, up twelve per cent on 2025, and net interest above $1.1 trillion — now larger than the defence budget. Gross debt is about $40.3 trillion and debt held by the public is roughly the size of the economy. Customs receipts of $173 billion came after $130–145 billion of IEEPA refunds ordered by the Supreme Court in February. Fitch and S&amp;P both affirmed the United States at AA+ with stable outlooks over the summer; the rating agencies, like the market, are not yet pricing the loop. The IMF's October Global Financial Stability Report warned that sovereign yields face a disorderly spike and that hedge funds now hold nine per cent of Treasuries against four per cent in 2022. China's holdings fell for a third consecutive month to $590.7 billion, the lowest since 2008 and the first reading under $600 billion in eighteen years; Japan's are down $142 billion since April. But the United Kingdom's passed $1 trillion for the first time and aggregate foreign holdings rose to $9.33 trillion. The sellers the thesis expected are selling; they are being replaced by buyers the thesis did not expect. The dollar's reserve share fell to 56.70% in the second quarter — the direction is right, the pace is glacial, and the threshold is still 1.7 points away.</w:t>
      </w:r>
    </w:p>
    <w:p>
      <w:pPr>
        <w:spacing w:after="120" w:before="0"/>
      </w:pPr>
      <w:r>
        <w:rPr>
          <w:rFonts w:ascii="Arial" w:cs="Arial" w:eastAsia="Arial" w:hAnsi="Arial"/>
          <w:color w:val="1A1A1A"/>
          <w:sz w:val="22"/>
          <w:szCs w:val="22"/>
        </w:rPr>
        <w:t xml:space="preserve">The correct reading, applying the four tests, is that Act 5 is a structural claim that has passed the Reversibility and Institutional tests (deficits, interest costs, Chinese and Japanese selling, reserve diversification are all durable) and failed the Reaction test for five months (sophisticated capital bought dollars and sold gold). The framework's own rule is to trust the tape over the narrative. The narrative of petrodollar erosion is unchanged; the tape says the market is not pricing it now, and a thesis that cannot be wrong is not a thesis. Signals 1, 4, 8 and 9 are inactive. The question carried forward is a sharper one than June's: whether a Fed that is hiking into a $2 trillion deficit and a 5% ten-year is the doom loop operating, or the doom loop being postponed.</w:t>
      </w:r>
    </w:p>
    <w:p>
      <w:pPr>
        <w:pStyle w:val="Heading2"/>
        <w:spacing w:after="80" w:before="280"/>
      </w:pPr>
      <w:r>
        <w:rPr>
          <w:rFonts w:ascii="Arial" w:cs="Arial" w:eastAsia="Arial" w:hAnsi="Arial"/>
          <w:b/>
          <w:bCs/>
          <w:color w:val="1B3A5C"/>
          <w:sz w:val="26"/>
          <w:szCs w:val="26"/>
        </w:rPr>
        <w:t xml:space="preserve">The Chip War — From Power Bottleneck to Capital Cycle</w:t>
      </w:r>
    </w:p>
    <w:p>
      <w:pPr>
        <w:spacing w:after="120" w:before="0"/>
      </w:pPr>
      <w:r>
        <w:rPr>
          <w:rFonts w:ascii="Arial" w:cs="Arial" w:eastAsia="Arial" w:hAnsi="Arial"/>
          <w:color w:val="1A1A1A"/>
          <w:sz w:val="22"/>
          <w:szCs w:val="22"/>
        </w:rPr>
        <w:t xml:space="preserve">The June update recorded the pivot of AI-infrastructure capital from silicon to electricity. The subsequent five months have added a third constraint that the framework should have anticipated from its own Black-Scholes foundations: financing. The four largest hyperscalers guided capital expenditure for 2026 to about $732 billion in July and held that figure through the third quarter; the consensus for 2027 is roughly $935 billion, with Goldman Sachs at $1.2 trillion for five companies including Oracle. Alphabet reported third-quarter capital expenditure of $51.3 billion, negative free cash flow of $9.1 billion, $41 billion of fresh debt and equity, and long-term debt up from $46.5 billion to $125.1 billion in ten months; its shares fell eleven per cent on 29 October, the worst day in twenty years. Meta reported its first cash burn since 2012. Oracle guided $90–95 billion of capital spending on negative free cash flow. Morgan Stanley estimates about $450 billion of AI-related debt has been issued globally this year, more than double all of 2025; CoreWeave carries some $50 billion of it at yields of 15–16%. Gartner put the cumulative revenue needed by data-centre owners through 2030 at $8.5 trillion against about $3.6 trillion in sight, with more than $3.5 trillion of impairment risk. The counter-evidence is real — Azure grew 48%, Microsoft's commercial backlog reached $677 billion, Nvidia doubled revenue to $96.2 billion and guided $108 billion, Amazon says AWS is sold out through 2027 — but the Nasdaq 100 lost about $2 trillion in October, Intel fell 31% in a day, and 'AI reckoning' is now the mainstream framing.</w:t>
      </w:r>
    </w:p>
    <w:p>
      <w:pPr>
        <w:spacing w:after="120" w:before="0"/>
      </w:pPr>
      <w:r>
        <w:rPr>
          <w:rFonts w:ascii="Arial" w:cs="Arial" w:eastAsia="Arial" w:hAnsi="Arial"/>
          <w:color w:val="1A1A1A"/>
          <w:sz w:val="22"/>
          <w:szCs w:val="22"/>
        </w:rPr>
        <w:t xml:space="preserve">This is the contest the Grand Unified Thesis describes, expressed through the capital markets of one side. The strategic picture has not softened. Nvidia's share of China's AI market has gone from roughly 95% to roughly nil; its guidance assumes zero China data-centre revenue; Beijing steers buyers to Huawei, whose Ascend 950DT is shipping supply-constrained at a price raised sixty per cent, with the 960 and 970 scheduled for 2027 and 2028 and DeepSeek planning a 160,000-chip site in Inner Mongolia. China's third-quarter GDP grew 4.5% on an export boom — September exports up 36% and integrated circuits up 136% by value — while producer prices turned positive. The Fifth Plenum of 26–29 October was devoted to Party discipline, with most of the military members appointed in 2022 purged or absent. What has changed is that the Western build-out is now being financed with borrowed money on negative cash flow at the top of a Fed hiking cycle. Long-Term Capital Management did not fail because its thesis was wrong; it failed because it was leveraged into a thesis that was early. Signal 14 is probable, Signals 15 and 16 are in early warning, and the correct response is to document rather than to predict.</w:t>
      </w:r>
    </w:p>
    <w:p>
      <w:pPr>
        <w:pStyle w:val="Heading2"/>
        <w:spacing w:after="80" w:before="280"/>
      </w:pPr>
      <w:r>
        <w:rPr>
          <w:rFonts w:ascii="Arial" w:cs="Arial" w:eastAsia="Arial" w:hAnsi="Arial"/>
          <w:b/>
          <w:bCs/>
          <w:color w:val="1B3A5C"/>
          <w:sz w:val="26"/>
          <w:szCs w:val="26"/>
        </w:rPr>
        <w:t xml:space="preserve">The Rare Earth Squeeze — The Date That Moved</w:t>
      </w:r>
    </w:p>
    <w:p>
      <w:pPr>
        <w:spacing w:after="120" w:before="0"/>
      </w:pPr>
      <w:r>
        <w:rPr>
          <w:rFonts w:ascii="Arial" w:cs="Arial" w:eastAsia="Arial" w:hAnsi="Arial"/>
          <w:color w:val="1A1A1A"/>
          <w:sz w:val="22"/>
          <w:szCs w:val="22"/>
        </w:rPr>
        <w:t xml:space="preserve">Every update since March has called the November expiry of the rare-earth truce the most dangerous scheduled date on the horizon. The date has moved, in the way the framework expected a date rather than a structure to move. Xi Jinping made a state visit to Washington on 23–25 September — the return leg of the Beijing visit in May — and Treasury Secretary Bessent announced that the Busan arrangement, due to expire on 10 November, would run to 10 January 2027: two months, against Beijing's request for two years and Washington's offer of six months. The package otherwise contained a '30-for-30' framework to cut tariffs on about $30 billion of non-sensitive goods each way (soybeans excluded), an AI dialogue for November, a crisis-communications memorandum, coal purchases and pandas. No new commitments on rare earths, chips or soybeans. Analysts across the spectrum called it pomp over substance.</w:t>
      </w:r>
    </w:p>
    <w:p>
      <w:pPr>
        <w:spacing w:after="120" w:before="0"/>
      </w:pPr>
      <w:r>
        <w:rPr>
          <w:rFonts w:ascii="Arial" w:cs="Arial" w:eastAsia="Arial" w:hAnsi="Arial"/>
          <w:color w:val="1A1A1A"/>
          <w:sz w:val="22"/>
          <w:szCs w:val="22"/>
        </w:rPr>
        <w:t xml:space="preserve">The legal position matters more than the communiqué. The October 2025 controls were suspended by MOFCOM Announcement 70 until 10 November 2026; the parallel US suspension of the Affiliates Rule runs to 9 November. As of 29 October no MOFCOM instrument had amended the Chinese date and no Federal Register notice had extended the American one; last year's notices were published on the effective day, so a late extension is plausible, but a technical snap-back on 9–10 November is possible and would be the Reaction test in its purest form. Beneath the truce, the squeeze continues: the April 2025 licensing regime on seven medium and heavy rare earths was never suspended; China's magnet exports to the United States fell twenty per cent month-on-month in August to 512 tonnes; some Chinese suppliers have reportedly refused US orders since early August with six-month licence waits; ex-China yttrium trades at about 140 times its pre-control price. The suspension of the US-specific gallium, germanium and antimony ban ends on 27 November. Section 854 of the NDAA bans Chinese magnets from US weapons from 1 January 2027, and Beijing has linked defence-grade magnet approvals to American chip controls. Signal 18 moves to partial: de facto weaponisation without a formal declaration. The next scheduled contacts are APEC in Shenzhen on 18–19 November and the G20 at Doral, Miami, on 14–15 December. The AI dialogue and incident-communication channel agreed in Washington have held a first session.</w:t>
      </w:r>
    </w:p>
    <w:p>
      <w:pPr>
        <w:pStyle w:val="Heading2"/>
        <w:spacing w:after="80" w:before="280"/>
      </w:pPr>
      <w:r>
        <w:rPr>
          <w:rFonts w:ascii="Arial" w:cs="Arial" w:eastAsia="Arial" w:hAnsi="Arial"/>
          <w:b/>
          <w:bCs/>
          <w:color w:val="1B3A5C"/>
          <w:sz w:val="26"/>
          <w:szCs w:val="26"/>
        </w:rPr>
        <w:t xml:space="preserve">Europe's Fault Lines — France, Germany, and a Quieter Ukraine</w:t>
      </w:r>
    </w:p>
    <w:p>
      <w:pPr>
        <w:spacing w:after="120" w:before="0"/>
      </w:pPr>
      <w:r>
        <w:rPr>
          <w:rFonts w:ascii="Arial" w:cs="Arial" w:eastAsia="Arial" w:hAnsi="Arial"/>
          <w:color w:val="1A1A1A"/>
          <w:sz w:val="22"/>
          <w:szCs w:val="22"/>
        </w:rPr>
        <w:t xml:space="preserve">The sovereign stress the framework watches for under Signal 20 has appeared, and it has appeared in France. The Lecornu minority government's €54 billion savings plan was rejected by the bond market on 1–2 October; the ten-year OAT reached 5.14% on 22 October, the highest since 2002, with the spread over Bunds the widest since 2011 and French yields above Italian and Greek ones. More than half a million people protested on 17 October with violence in Paris. Moody's held its rating on 23 October; Fitch cut the outlook to negative in an unscheduled move on 30 October; the ECB's Transmission Protection Instrument is widely judged unusable for a country in this position. Debt is €3.6 trillion, 119% of GDP, and Macron is a lame duck until the spring 2027 election. Germany, by contrast, is rearming on schedule — defence spending of €108 billion this year rising to €154 billion in 2028, a Franco-German nuclear-deterrence agreement signed on 18 July — while the AfD topped two eastern state elections in September and Merz's position is openly questioned. Hungary's new Magyar government has labelled Russia a threat at the United Nations and expelled Russian diplomats while still blocking Ukraine's accession clusters. At the NATO summit in Ankara on 7–8 July the President renewed the demand for Greenland and threatened to withdraw all 80,000 US troops from Europe; by September this had become a US–Denmark basing agreement for two sites in Greenland — annexation converted to access, which is the pattern the framework would expect.</w:t>
      </w:r>
    </w:p>
    <w:p>
      <w:pPr>
        <w:spacing w:after="120" w:before="0"/>
      </w:pPr>
      <w:r>
        <w:rPr>
          <w:rFonts w:ascii="Arial" w:cs="Arial" w:eastAsia="Arial" w:hAnsi="Arial"/>
          <w:color w:val="1A1A1A"/>
          <w:sz w:val="22"/>
          <w:szCs w:val="22"/>
        </w:rPr>
        <w:t xml:space="preserve">Ukraine is the one theatre that has moved toward rather than away from settlement. The front is static — the Institute for the Study of War assessed a net Russian loss of 122 square kilometres since 1 September against Putin's claim of 6,500 gained this year — and Ukraine's deep-strike campaign now reaches two thousand kilometres into Russia. The diplomacy frozen by the Iran war in March restarted in October: Zelensky met Witkoff in Oslo on 20 October with Europeans present and said publicly that Ukraine is ready to freeze the front line and move to diplomacy; Witkoff met Putin in St Petersburg the next day; the Kremlin says a trilateral meeting is possible in mid-November with security guarantees the main topic; Putin has offered a call with Zelensky that Kyiv suspects is a trap. Russia released an American prisoner and sent a diesel tanker to the United States; the President is pursuing a Russian diesel and gas deal that a bipartisan Senate opposes. Russia's economy is growing at under one per cent with inflation of six to seven per cent, VAT at 22% and sovereign funds being drawn down. The Merz visit to Kyiv on 7 October brought €8.5 billion of defence contracts; the UK pledged $13 billion, its largest ever; the EU's €90 billion loan passed without a Hungarian veto. The Coalition of the Willing remains a post-ceasefire concept and will meet in Berlin. A Ukrainian settlement on the current line would be a US victory in the proxy-war architecture of Part III only in the narrow sense; in the resource terms of Part II it would leave Russia with eighty per cent of Donetsk and the minerals beneath it.</w:t>
      </w:r>
    </w:p>
    <w:p>
      <w:pPr>
        <w:pStyle w:val="Heading2"/>
        <w:spacing w:after="80" w:before="280"/>
      </w:pPr>
      <w:r>
        <w:rPr>
          <w:rFonts w:ascii="Arial" w:cs="Arial" w:eastAsia="Arial" w:hAnsi="Arial"/>
          <w:b/>
          <w:bCs/>
          <w:color w:val="1B3A5C"/>
          <w:sz w:val="26"/>
          <w:szCs w:val="26"/>
        </w:rPr>
        <w:t xml:space="preserve">The UK–US Relationship — The Rupture Overtaken</w:t>
      </w:r>
    </w:p>
    <w:p>
      <w:pPr>
        <w:spacing w:after="120" w:before="0"/>
      </w:pPr>
      <w:r>
        <w:rPr>
          <w:rFonts w:ascii="Arial" w:cs="Arial" w:eastAsia="Arial" w:hAnsi="Arial"/>
          <w:color w:val="1A1A1A"/>
          <w:sz w:val="22"/>
          <w:szCs w:val="22"/>
        </w:rPr>
        <w:t xml:space="preserve">Part V and the late-April update described the UK–US relationship as in historic rupture, with the monarchy deployed as an institutional counterweight to a collapsed relationship between governments. The rupture was resolved by the departure of one of the parties. Keir Starmer resigned on 22 June after the Makerfield by-election; Andy Burnham was declared Labour leader on 17 July and became Prime Minister on 20 July, with John Healey as Chancellor and Wes Streeting at Defence. The first Trump–Burnham meeting, at the UN General Assembly on 22–23 September, produced 'we can do business' alongside a description of the Chagos deal as terrible; Britain has withheld the roughly £120 million annual payments and says it will rework the agreement. The President's line that British help in the Iran war came too late and that the relationship is 'not like it used to be' has not been withdrawn. This is a personnel reset rather than a policy one, and the framework should record it as such: the structural strain — divergent interests on Iran, on Chagos, on tariffs — is unchanged; the personal antagonism that gave it expression is gone.</w:t>
      </w:r>
    </w:p>
    <w:p>
      <w:pPr>
        <w:spacing w:after="120" w:before="0"/>
      </w:pPr>
      <w:r>
        <w:rPr>
          <w:rFonts w:ascii="Arial" w:cs="Arial" w:eastAsia="Arial" w:hAnsi="Arial"/>
          <w:color w:val="1A1A1A"/>
          <w:sz w:val="22"/>
          <w:szCs w:val="22"/>
        </w:rPr>
        <w:t xml:space="preserve">The domestic picture has shifted more than the international one. Labour has recovered to largest party in a hung parliament in the YouGov MRP of 24 September (241 seats to the Conservatives' 130 and Reform's 123, down from 311 a year earlier). Healey's first Budget on 28 October was fiscally cautious — headroom of £15 billion, a three-point rise in the bank surcharge, the Defence Investment Plan declared fully funded with the path to 3% of GDP deferred to the 2027 spending review — and gilts received it well, which was the point: the ten-year had reached 5.51% on 1 October, the highest since 2007, and the thirty-year 6.07%, the highest since 1998, in the fiscal-premium pattern of gilts sold and sterling sold together. Debt interest of about £110 billion a year is roughly twice the defence budget — the same ratio that defines the American problem, at a tenth of the scale. The Bank held at 3.75% in September with three votes for a hike and a 5 November increase is almost fully priced. Signal 4, sterling weakening against the euro and yen together, is inactive because the euro is weaker still; the stress is in the gilt market, not the currency.</w:t>
      </w:r>
    </w:p>
    <w:p>
      <w:pPr>
        <w:pStyle w:val="Heading2"/>
        <w:spacing w:after="80" w:before="280"/>
      </w:pPr>
      <w:r>
        <w:rPr>
          <w:rFonts w:ascii="Arial" w:cs="Arial" w:eastAsia="Arial" w:hAnsi="Arial"/>
          <w:b/>
          <w:bCs/>
          <w:color w:val="1B3A5C"/>
          <w:sz w:val="26"/>
          <w:szCs w:val="26"/>
        </w:rPr>
        <w:t xml:space="preserve">The Americas — Brazil Contested, Venezuela Under Tutelage</w:t>
      </w:r>
    </w:p>
    <w:p>
      <w:pPr>
        <w:spacing w:after="120" w:before="0"/>
      </w:pPr>
      <w:r>
        <w:rPr>
          <w:rFonts w:ascii="Arial" w:cs="Arial" w:eastAsia="Arial" w:hAnsi="Arial"/>
          <w:color w:val="1A1A1A"/>
          <w:sz w:val="22"/>
          <w:szCs w:val="22"/>
        </w:rPr>
        <w:t xml:space="preserve">Lula won a fourth term on 25 October with 51.8% against Flávio Bolsonaro's 48.2%, after trailing in the first round. Bolsonaro refused to concede and is seeking annulment over a two-hour extension of voting; the President called the result rigged on 27 October; the real fell about eight per cent and Petrobras lost around $24 billion of market value in a session. US tariffs on Brazil stand at up to 37.5%. For Part IX's reading of Latin America this is the Monroe Doctrine applied to an election rather than a regime, and a test of whether the hemisphere's largest economy can be pressured into alignment by markets rather than Marines. Venezuela, meanwhile, has settled into exactly the form Act 1 implied: Delcy Rodríguez remains acting president after her 180-day mandate expired on 3 July, under de facto US tutelage with the Treasury controlling oil revenue; elections are promised and undated; María Corina Machado returned on 25 October after ten months in exile; Maduro awaits trial in New York. Output is about 1.2 million barrels a day heading to 1.3 million by year-end against a 1.4 million target, with September exports of 1.08 million — 629,000 of them to the United States — and Chevron committing $7 billion to double production over five years. The seizure cut China's supply line; it has not yet produced the barrels Washington wanted. Mexico and Canada round out the picture: no confirmed US strikes in Mexico but eight cartels designated; the United States declined to renew CUSMA at its first joint review on 1 July, moving the pact to annual reviews.</w:t>
      </w:r>
    </w:p>
    <w:p>
      <w:pPr>
        <w:pStyle w:val="Heading2"/>
        <w:spacing w:after="80" w:before="280"/>
      </w:pPr>
      <w:r>
        <w:rPr>
          <w:rFonts w:ascii="Arial" w:cs="Arial" w:eastAsia="Arial" w:hAnsi="Arial"/>
          <w:b/>
          <w:bCs/>
          <w:color w:val="1B3A5C"/>
          <w:sz w:val="26"/>
          <w:szCs w:val="26"/>
        </w:rPr>
        <w:t xml:space="preserve">The Twenty Signals — 1 November 2026 Sweep</w:t>
      </w:r>
    </w:p>
    <w:p>
      <w:pPr>
        <w:spacing w:after="120" w:before="0"/>
      </w:pPr>
      <w:r>
        <w:rPr>
          <w:rFonts w:ascii="Arial" w:cs="Arial" w:eastAsia="Arial" w:hAnsi="Arial"/>
          <w:color w:val="1A1A1A"/>
          <w:sz w:val="22"/>
          <w:szCs w:val="22"/>
        </w:rPr>
        <w:t xml:space="preserve">Each signal is graded against the tape for 1 July to 30 October 2026, with the June status noted where it has changed. The discipline is unchanged: status changes on sustained moves, not single prints.</w:t>
      </w:r>
    </w:p>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700"/>
        <w:gridCol w:w="5160"/>
      </w:tblGrid>
      <w:tr>
        <w:trPr>
          <w:tblHeader/>
        </w:trPr>
        <w:tc>
          <w:tcPr>
            <w:tcW w:type="dxa" w:w="2500"/>
            <w:shd w:fill="1B3A5C" w:val="clear"/>
            <w:tcMar>
              <w:top w:type="dxa" w:w="60"/>
              <w:left w:type="dxa" w:w="120"/>
              <w:bottom w:type="dxa" w:w="60"/>
              <w:right w:type="dxa" w:w="120"/>
            </w:tcMar>
          </w:tcPr>
          <w:p>
            <w:r>
              <w:rPr>
                <w:rFonts w:ascii="Arial" w:cs="Arial" w:eastAsia="Arial" w:hAnsi="Arial"/>
                <w:b/>
                <w:bCs/>
                <w:color w:val="FFFFFF"/>
                <w:sz w:val="18"/>
                <w:szCs w:val="18"/>
              </w:rPr>
              <w:t xml:space="preserve">Signal</w:t>
            </w:r>
          </w:p>
        </w:tc>
        <w:tc>
          <w:tcPr>
            <w:tcW w:type="dxa" w:w="1700"/>
            <w:shd w:fill="1B3A5C" w:val="clear"/>
            <w:tcMar>
              <w:top w:type="dxa" w:w="60"/>
              <w:left w:type="dxa" w:w="120"/>
              <w:bottom w:type="dxa" w:w="60"/>
              <w:right w:type="dxa" w:w="120"/>
            </w:tcMar>
          </w:tcPr>
          <w:p>
            <w:r>
              <w:rPr>
                <w:rFonts w:ascii="Arial" w:cs="Arial" w:eastAsia="Arial" w:hAnsi="Arial"/>
                <w:b/>
                <w:bCs/>
                <w:color w:val="FFFFFF"/>
                <w:sz w:val="18"/>
                <w:szCs w:val="18"/>
              </w:rPr>
              <w:t xml:space="preserve">Status</w:t>
            </w:r>
          </w:p>
        </w:tc>
        <w:tc>
          <w:tcPr>
            <w:tcW w:type="dxa" w:w="5160"/>
            <w:shd w:fill="1B3A5C" w:val="clear"/>
            <w:tcMar>
              <w:top w:type="dxa" w:w="60"/>
              <w:left w:type="dxa" w:w="120"/>
              <w:bottom w:type="dxa" w:w="60"/>
              <w:right w:type="dxa" w:w="120"/>
            </w:tcMar>
          </w:tcPr>
          <w:p>
            <w:r>
              <w:rPr>
                <w:rFonts w:ascii="Arial" w:cs="Arial" w:eastAsia="Arial" w:hAnsi="Arial"/>
                <w:b/>
                <w:bCs/>
                <w:color w:val="FFFFFF"/>
                <w:sz w:val="18"/>
                <w:szCs w:val="18"/>
              </w:rPr>
              <w:t xml:space="preserve">Evidence (Jul–Oct 2026)</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 Dollar falls while Treasury yields rise</w:t>
            </w:r>
          </w:p>
        </w:tc>
        <w:tc>
          <w:tcPr>
            <w:tcW w:type="dxa" w:w="1700"/>
            <w:tcMar>
              <w:top w:type="dxa" w:w="60"/>
              <w:left w:type="dxa" w:w="120"/>
              <w:bottom w:type="dxa" w:w="60"/>
              <w:right w:type="dxa" w:w="120"/>
            </w:tcMar>
          </w:tcPr>
          <w:p>
            <w:r>
              <w:rPr>
                <w:rFonts w:ascii="Arial" w:cs="Arial" w:eastAsia="Arial" w:hAnsi="Arial"/>
                <w:color w:val="1A1A1A"/>
                <w:sz w:val="18"/>
                <w:szCs w:val="18"/>
              </w:rPr>
              <w:t xml:space="preserve">INACTIVE (was early-warning)</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No confirmed episode Jul–Oct. DXY range-bound 100–102 (101.9 on 30 Oct) after breaking 100 in June; yields and the dollar moved together. The June expectation of further dollar softening was wrong for the period.</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2. Dollar reserve share below 55%</w:t>
            </w:r>
          </w:p>
        </w:tc>
        <w:tc>
          <w:tcPr>
            <w:tcW w:type="dxa" w:w="1700"/>
            <w:shd w:fill="FFF4CC" w:val="clear"/>
            <w:tcMar>
              <w:top w:type="dxa" w:w="60"/>
              <w:left w:type="dxa" w:w="120"/>
              <w:bottom w:type="dxa" w:w="60"/>
              <w:right w:type="dxa" w:w="120"/>
            </w:tcMar>
          </w:tcPr>
          <w:p>
            <w:r>
              <w:rPr>
                <w:rFonts w:ascii="Arial" w:cs="Arial" w:eastAsia="Arial" w:hAnsi="Arial"/>
                <w:color w:val="1A1A1A"/>
                <w:sz w:val="18"/>
                <w:szCs w:val="18"/>
              </w:rPr>
              <w:t xml:space="preserve">EARLY-WARNING</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IMF COFER Q2 2026 (published 30 Sep): 56.70%, down 0.48pp on the quarter; euro 20.60% (+0.56pp), renminbi 2.11%. Still 1.7pp above the line; drift, not rout.</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3. Major economies buying oil in non-dollar currencies</w:t>
            </w:r>
          </w:p>
        </w:tc>
        <w:tc>
          <w:tcPr>
            <w:tcW w:type="dxa" w:w="1700"/>
            <w:shd w:fill="EEF2F7" w:val="clear"/>
            <w:tcMar>
              <w:top w:type="dxa" w:w="60"/>
              <w:left w:type="dxa" w:w="120"/>
              <w:bottom w:type="dxa" w:w="60"/>
              <w:right w:type="dxa" w:w="120"/>
            </w:tcMar>
          </w:tcPr>
          <w:p>
            <w:r>
              <w:rPr>
                <w:rFonts w:ascii="Arial" w:cs="Arial" w:eastAsia="Arial" w:hAnsi="Arial"/>
                <w:color w:val="1A1A1A"/>
                <w:sz w:val="18"/>
                <w:szCs w:val="18"/>
              </w:rPr>
              <w:t xml:space="preserve">WATCH</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BRICS New Delhi summit (11–13 Sep) only 'acknowledged' local-currency work; no payment architecture, no Unit, no new oil-settlement deal found. Momentum stalled.</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4. Sterling weakens vs euro and yen simultaneously</w:t>
            </w:r>
          </w:p>
        </w:tc>
        <w:tc>
          <w:tcPr>
            <w:tcW w:type="dxa" w:w="1700"/>
            <w:tcMar>
              <w:top w:type="dxa" w:w="60"/>
              <w:left w:type="dxa" w:w="120"/>
              <w:bottom w:type="dxa" w:w="60"/>
              <w:right w:type="dxa" w:w="120"/>
            </w:tcMar>
          </w:tcPr>
          <w:p>
            <w:r>
              <w:rPr>
                <w:rFonts w:ascii="Arial" w:cs="Arial" w:eastAsia="Arial" w:hAnsi="Arial"/>
                <w:color w:val="1A1A1A"/>
                <w:sz w:val="18"/>
                <w:szCs w:val="18"/>
              </w:rPr>
              <w:t xml:space="preserve">INACTIVE</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The opposite: GBP/EUR ~1.20 (highest since Apr 2025) on French turmoil and BoE hike pricing; GBP/JPY mid-range. Stress sits in gilts instead — 30-year above 6% on 1 Oct, highest since 1998.</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5. US Treasury auctions failing / weak demand</w:t>
            </w:r>
          </w:p>
        </w:tc>
        <w:tc>
          <w:tcPr>
            <w:tcW w:type="dxa" w:w="1700"/>
            <w:shd w:fill="EEF2F7" w:val="clear"/>
            <w:tcMar>
              <w:top w:type="dxa" w:w="60"/>
              <w:left w:type="dxa" w:w="120"/>
              <w:bottom w:type="dxa" w:w="60"/>
              <w:right w:type="dxa" w:w="120"/>
            </w:tcMar>
          </w:tcPr>
          <w:p>
            <w:r>
              <w:rPr>
                <w:rFonts w:ascii="Arial" w:cs="Arial" w:eastAsia="Arial" w:hAnsi="Arial"/>
                <w:color w:val="1A1A1A"/>
                <w:sz w:val="18"/>
                <w:szCs w:val="18"/>
              </w:rPr>
              <w:t xml:space="preserve">WATCH</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Every bid-to-cover above 2.0 (weakest: 5-year, 23 Sep, 2.21, 3.1bp tail). Several tails at 20- and 30-year sales; 10-year sold at 5.30% on 7 Oct, highest since 2002, with solid demand.</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6. Credit spreads widen sharply (&gt;200bp)</w:t>
            </w:r>
          </w:p>
        </w:tc>
        <w:tc>
          <w:tcPr>
            <w:tcW w:type="dxa" w:w="1700"/>
            <w:shd w:fill="EEF2F7" w:val="clear"/>
            <w:tcMar>
              <w:top w:type="dxa" w:w="60"/>
              <w:left w:type="dxa" w:w="120"/>
              <w:bottom w:type="dxa" w:w="60"/>
              <w:right w:type="dxa" w:w="120"/>
            </w:tcMar>
          </w:tcPr>
          <w:p>
            <w:r>
              <w:rPr>
                <w:rFonts w:ascii="Arial" w:cs="Arial" w:eastAsia="Arial" w:hAnsi="Arial"/>
                <w:color w:val="1A1A1A"/>
                <w:sz w:val="18"/>
                <w:szCs w:val="18"/>
              </w:rPr>
              <w:t xml:space="preserve">WATCH</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ICE BofA HY OAS 2.60% (28 Aug) to 3.40% (22 Oct), 3.26% on 29 Oct — about +80bp, under half the threshold. CoreWeave bonds at 15–16% are the idiosyncratic stress point.</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7. Foreign Treasury holdings fall three consecutive months</w:t>
            </w:r>
          </w:p>
        </w:tc>
        <w:tc>
          <w:tcPr>
            <w:tcW w:type="dxa" w:w="1700"/>
            <w:shd w:fill="FBEBD0" w:val="clear"/>
            <w:tcMar>
              <w:top w:type="dxa" w:w="60"/>
              <w:left w:type="dxa" w:w="120"/>
              <w:bottom w:type="dxa" w:w="60"/>
              <w:right w:type="dxa" w:w="120"/>
            </w:tcMar>
          </w:tcPr>
          <w:p>
            <w:r>
              <w:rPr>
                <w:rFonts w:ascii="Arial" w:cs="Arial" w:eastAsia="Arial" w:hAnsi="Arial"/>
                <w:color w:val="1A1A1A"/>
                <w:sz w:val="18"/>
                <w:szCs w:val="18"/>
              </w:rPr>
              <w:t xml:space="preserve">PARTIAL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China: $633bn (Jun) to $590.7bn (Aug), three straight declines, lowest since 2008. Japan down $142bn since April. But aggregate foreign holdings rose to $9.33trn as the UK passed $1trn — the sellers are being replaced, not absent.</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8. Inverted yield curve normalising suddenly</w:t>
            </w:r>
          </w:p>
        </w:tc>
        <w:tc>
          <w:tcPr>
            <w:tcW w:type="dxa" w:w="1700"/>
            <w:tcMar>
              <w:top w:type="dxa" w:w="60"/>
              <w:left w:type="dxa" w:w="120"/>
              <w:bottom w:type="dxa" w:w="60"/>
              <w:right w:type="dxa" w:w="120"/>
            </w:tcMar>
          </w:tcPr>
          <w:p>
            <w:r>
              <w:rPr>
                <w:rFonts w:ascii="Arial" w:cs="Arial" w:eastAsia="Arial" w:hAnsi="Arial"/>
                <w:color w:val="1A1A1A"/>
                <w:sz w:val="18"/>
                <w:szCs w:val="18"/>
              </w:rPr>
              <w:t xml:space="preserve">INACTIVE</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Curve positive and bear-steepened (10y–2y +33bp, 10y–3m +84bp on 30 Oct). No inversion to normalise; Fed hiked on 16 Sep and Q3 GDP printed +3.4%.</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9. Gold rises despite a strong dollar</w:t>
            </w:r>
          </w:p>
        </w:tc>
        <w:tc>
          <w:tcPr>
            <w:tcW w:type="dxa" w:w="1700"/>
            <w:tcMar>
              <w:top w:type="dxa" w:w="60"/>
              <w:left w:type="dxa" w:w="120"/>
              <w:bottom w:type="dxa" w:w="60"/>
              <w:right w:type="dxa" w:w="120"/>
            </w:tcMar>
          </w:tcPr>
          <w:p>
            <w:r>
              <w:rPr>
                <w:rFonts w:ascii="Arial" w:cs="Arial" w:eastAsia="Arial" w:hAnsi="Arial"/>
                <w:color w:val="1A1A1A"/>
                <w:sz w:val="18"/>
                <w:szCs w:val="18"/>
              </w:rPr>
              <w:t xml:space="preserve">INACTIVE (was watch)</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Gold behaved conventionally: fell with dollar strength and 5% yields. December futures $3,899 on 30 Oct, a 52-week low, ~30% below the January peak. The June downgrade was correct.</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10. Oil spike with no obvious supply event</w:t>
            </w:r>
          </w:p>
        </w:tc>
        <w:tc>
          <w:tcPr>
            <w:tcW w:type="dxa" w:w="1700"/>
            <w:shd w:fill="EEF2F7" w:val="clear"/>
            <w:tcMar>
              <w:top w:type="dxa" w:w="60"/>
              <w:left w:type="dxa" w:w="120"/>
              <w:bottom w:type="dxa" w:w="60"/>
              <w:right w:type="dxa" w:w="120"/>
            </w:tcMar>
          </w:tcPr>
          <w:p>
            <w:r>
              <w:rPr>
                <w:rFonts w:ascii="Arial" w:cs="Arial" w:eastAsia="Arial" w:hAnsi="Arial"/>
                <w:color w:val="1A1A1A"/>
                <w:sz w:val="18"/>
                <w:szCs w:val="18"/>
              </w:rPr>
              <w:t xml:space="preserve">WATCH (was probable)</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Brent $72 (early Jul) to $117.64 (30 Oct), but every leg had a physical cause: ceasefire collapse, Hormuz closure, Houthi strikes on Saudi infrastructure, mine strikes. The market is pricing supply, not Truth Social. DOJ/CFTC probe of the spring trades still has no public outcome.</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11. Silver outperforms gold sharply</w:t>
            </w:r>
          </w:p>
        </w:tc>
        <w:tc>
          <w:tcPr>
            <w:tcW w:type="dxa" w:w="1700"/>
            <w:tcMar>
              <w:top w:type="dxa" w:w="60"/>
              <w:left w:type="dxa" w:w="120"/>
              <w:bottom w:type="dxa" w:w="60"/>
              <w:right w:type="dxa" w:w="120"/>
            </w:tcMar>
          </w:tcPr>
          <w:p>
            <w:r>
              <w:rPr>
                <w:rFonts w:ascii="Arial" w:cs="Arial" w:eastAsia="Arial" w:hAnsi="Arial"/>
                <w:color w:val="1A1A1A"/>
                <w:sz w:val="18"/>
                <w:szCs w:val="18"/>
              </w:rPr>
              <w:t xml:space="preserve">INACTIVE</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A brief August burst ($55 to $70, +27% vs gold +17%) fully reversed. Gold/silver ratio 69 at end-September, ~79 on 30 Oct. Silver at $49 futures is underperforming badly.</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12. Copper and industrial metals diverge from equities</w:t>
            </w:r>
          </w:p>
        </w:tc>
        <w:tc>
          <w:tcPr>
            <w:tcW w:type="dxa" w:w="1700"/>
            <w:shd w:fill="FBEBD0" w:val="clear"/>
            <w:tcMar>
              <w:top w:type="dxa" w:w="60"/>
              <w:left w:type="dxa" w:w="120"/>
              <w:bottom w:type="dxa" w:w="60"/>
              <w:right w:type="dxa" w:w="120"/>
            </w:tcMar>
          </w:tcPr>
          <w:p>
            <w:r>
              <w:rPr>
                <w:rFonts w:ascii="Arial" w:cs="Arial" w:eastAsia="Arial" w:hAnsi="Arial"/>
                <w:color w:val="1A1A1A"/>
                <w:sz w:val="18"/>
                <w:szCs w:val="18"/>
              </w:rPr>
              <w:t xml:space="preserve">PARTIAL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Divergence sustained since September — but in the growth-positive direction: LME copper records ($14,694/t, 8 Sep; $14,751 cash, 14 Oct) on stock draws and AI demand while the Nasdaq lost 5.3% in October. Divergence met; the usual recession reading does not apply.</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13. VIX above 25–30 and staying there</w:t>
            </w:r>
          </w:p>
        </w:tc>
        <w:tc>
          <w:tcPr>
            <w:tcW w:type="dxa" w:w="1700"/>
            <w:tcMar>
              <w:top w:type="dxa" w:w="60"/>
              <w:left w:type="dxa" w:w="120"/>
              <w:bottom w:type="dxa" w:w="60"/>
              <w:right w:type="dxa" w:w="120"/>
            </w:tcMar>
          </w:tcPr>
          <w:p>
            <w:r>
              <w:rPr>
                <w:rFonts w:ascii="Arial" w:cs="Arial" w:eastAsia="Arial" w:hAnsi="Arial"/>
                <w:color w:val="1A1A1A"/>
                <w:sz w:val="18"/>
                <w:szCs w:val="18"/>
              </w:rPr>
              <w:t xml:space="preserve">INACTIVE (anomaly persists)</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VIX ended October just under 20 after a 23.9 spike; October mean 16.9. Rates volatility is the anomaly: MOVE ~116 on 6 Oct, near the March high. Equity vol remains cheap against conditions.</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14. Magnificent Seven fall sharply while broader market holds</w:t>
            </w:r>
          </w:p>
        </w:tc>
        <w:tc>
          <w:tcPr>
            <w:tcW w:type="dxa" w:w="1700"/>
            <w:shd w:fill="F8E0DC" w:val="clear"/>
            <w:tcMar>
              <w:top w:type="dxa" w:w="60"/>
              <w:left w:type="dxa" w:w="120"/>
              <w:bottom w:type="dxa" w:w="60"/>
              <w:right w:type="dxa" w:w="120"/>
            </w:tcMar>
          </w:tcPr>
          <w:p>
            <w:r>
              <w:rPr>
                <w:rFonts w:ascii="Arial" w:cs="Arial" w:eastAsia="Arial" w:hAnsi="Arial"/>
                <w:color w:val="1A1A1A"/>
                <w:sz w:val="18"/>
                <w:szCs w:val="18"/>
              </w:rPr>
              <w:t xml:space="preserve">PROBABLE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October: Nasdaq −5.3%, Dow +1.7%, S&amp;P −0.9%; Nasdaq 100 lost ~$2trn. Meta and Alphabet more than 20% off highs; Alphabet worst day in 20 years (29 Oct); Intel −31% (30 Oct). The seven were 34% of S&amp;P weight on 22 Oct. One month is not yet sustained — confirm if November continues.</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15. Defensive sectors outperform for weeks</w:t>
            </w:r>
          </w:p>
        </w:tc>
        <w:tc>
          <w:tcPr>
            <w:tcW w:type="dxa" w:w="1700"/>
            <w:shd w:fill="FFF4CC" w:val="clear"/>
            <w:tcMar>
              <w:top w:type="dxa" w:w="60"/>
              <w:left w:type="dxa" w:w="120"/>
              <w:bottom w:type="dxa" w:w="60"/>
              <w:right w:type="dxa" w:w="120"/>
            </w:tcMar>
          </w:tcPr>
          <w:p>
            <w:r>
              <w:rPr>
                <w:rFonts w:ascii="Arial" w:cs="Arial" w:eastAsia="Arial" w:hAnsi="Arial"/>
                <w:color w:val="1A1A1A"/>
                <w:sz w:val="18"/>
                <w:szCs w:val="18"/>
              </w:rPr>
              <w:t xml:space="preserve">EARLY-WARNING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Healthcare, utilities and staples ETFs each gained more than 10% in October against a flat S&amp;P and technology −7.5%. Energy +13%. A full month qualifies as initial activation; three-month data unconfirmed.</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16. Insider selling at US tech accelerates</w:t>
            </w:r>
          </w:p>
        </w:tc>
        <w:tc>
          <w:tcPr>
            <w:tcW w:type="dxa" w:w="1700"/>
            <w:shd w:fill="FFF4CC" w:val="clear"/>
            <w:tcMar>
              <w:top w:type="dxa" w:w="60"/>
              <w:left w:type="dxa" w:w="120"/>
              <w:bottom w:type="dxa" w:w="60"/>
              <w:right w:type="dxa" w:w="120"/>
            </w:tcMar>
          </w:tcPr>
          <w:p>
            <w:r>
              <w:rPr>
                <w:rFonts w:ascii="Arial" w:cs="Arial" w:eastAsia="Arial" w:hAnsi="Arial"/>
                <w:color w:val="1A1A1A"/>
                <w:sz w:val="18"/>
                <w:szCs w:val="18"/>
              </w:rPr>
              <w:t xml:space="preserve">EARLY-WARNING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Q3 top-six sellers $2.9bn: Nvidia director Mark Stevens $947m plus a further $1.09bn Form 144 (2 Sep); Arista, CoreWeave, Amazon founders also heavy. No source yet calls the aggregate a record.</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17. Saudi Arabia or another Gulf state leaves OPEC</w:t>
            </w:r>
          </w:p>
        </w:tc>
        <w:tc>
          <w:tcPr>
            <w:tcW w:type="dxa" w:w="1700"/>
            <w:shd w:fill="FBEBD0" w:val="clear"/>
            <w:tcMar>
              <w:top w:type="dxa" w:w="60"/>
              <w:left w:type="dxa" w:w="120"/>
              <w:bottom w:type="dxa" w:w="60"/>
              <w:right w:type="dxa" w:w="120"/>
            </w:tcMar>
          </w:tcPr>
          <w:p>
            <w:r>
              <w:rPr>
                <w:rFonts w:ascii="Arial" w:cs="Arial" w:eastAsia="Arial" w:hAnsi="Arial"/>
                <w:color w:val="1A1A1A"/>
                <w:sz w:val="18"/>
                <w:szCs w:val="18"/>
              </w:rPr>
              <w:t xml:space="preserve">PARTIAL (unchanged)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UAE exit (1 May) stands; output above 3.8m b/d, capacity 5m by 2027. No further exit or threat. Saudi output 6.24m b/d in August and 8.37m in September against a 10.48m quota, routed through the Yanbu pipeline; Riyadh now expects real GDP −3.6% in 2026.</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18. China formally weaponises rare earth exports</w:t>
            </w:r>
          </w:p>
        </w:tc>
        <w:tc>
          <w:tcPr>
            <w:tcW w:type="dxa" w:w="1700"/>
            <w:shd w:fill="FBEBD0" w:val="clear"/>
            <w:tcMar>
              <w:top w:type="dxa" w:w="60"/>
              <w:left w:type="dxa" w:w="120"/>
              <w:bottom w:type="dxa" w:w="60"/>
              <w:right w:type="dxa" w:w="120"/>
            </w:tcMar>
          </w:tcPr>
          <w:p>
            <w:r>
              <w:rPr>
                <w:rFonts w:ascii="Arial" w:cs="Arial" w:eastAsia="Arial" w:hAnsi="Arial"/>
                <w:color w:val="1A1A1A"/>
                <w:sz w:val="18"/>
                <w:szCs w:val="18"/>
              </w:rPr>
              <w:t xml:space="preserve">PARTIAL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Truce politically extended to 10 Jan 2027 (Xi in Washington, 23–25 Sep) but as of 29 Oct no MOFCOM instrument amends the 10 Nov date and no BIS notice extends the Affiliates Rule suspension past 9 Nov. Meanwhile the April-2025 licensing on seven heavy REEs was never suspended; August magnet exports to the US fell 20% m/m; Chinese suppliers reported refusing US shipments. De facto squeeze without formal weaponisation.</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19. Major Asian central bank gold above 5% of reserves</w:t>
            </w:r>
          </w:p>
        </w:tc>
        <w:tc>
          <w:tcPr>
            <w:tcW w:type="dxa" w:w="1700"/>
            <w:shd w:fill="EEF2F7" w:val="clear"/>
            <w:tcMar>
              <w:top w:type="dxa" w:w="60"/>
              <w:left w:type="dxa" w:w="120"/>
              <w:bottom w:type="dxa" w:w="60"/>
              <w:right w:type="dxa" w:w="120"/>
            </w:tcMar>
          </w:tcPr>
          <w:p>
            <w:r>
              <w:rPr>
                <w:rFonts w:ascii="Arial" w:cs="Arial" w:eastAsia="Arial" w:hAnsi="Arial"/>
                <w:color w:val="1A1A1A"/>
                <w:sz w:val="18"/>
                <w:szCs w:val="18"/>
              </w:rPr>
              <w:t xml:space="preserve">WATCH</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Bank of Korea's first gold allocation in 13 years (~2t via ETFs) is symbolically notable but tiny. PBoC bought for a 22nd consecutive month (reserves ~2,387t). WGC Q2 net buying 289t, but Q1 revised down to 57t — the streak holds at a much slower pace.</w:t>
            </w:r>
          </w:p>
        </w:tc>
      </w:tr>
      <w:tr>
        <w:tc>
          <w:tcPr>
            <w:tcW w:type="dxa" w:w="2500"/>
            <w:tcMar>
              <w:top w:type="dxa" w:w="60"/>
              <w:left w:type="dxa" w:w="120"/>
              <w:bottom w:type="dxa" w:w="60"/>
              <w:right w:type="dxa" w:w="120"/>
            </w:tcMar>
          </w:tcPr>
          <w:p>
            <w:r>
              <w:rPr>
                <w:rFonts w:ascii="Arial" w:cs="Arial" w:eastAsia="Arial" w:hAnsi="Arial"/>
                <w:b/>
                <w:bCs/>
                <w:color w:val="1A1A1A"/>
                <w:sz w:val="18"/>
                <w:szCs w:val="18"/>
              </w:rPr>
              <w:t xml:space="preserve">20. Sovereign default or near-default in a G20 country</w:t>
            </w:r>
          </w:p>
        </w:tc>
        <w:tc>
          <w:tcPr>
            <w:tcW w:type="dxa" w:w="1700"/>
            <w:shd w:fill="FFF4CC" w:val="clear"/>
            <w:tcMar>
              <w:top w:type="dxa" w:w="60"/>
              <w:left w:type="dxa" w:w="120"/>
              <w:bottom w:type="dxa" w:w="60"/>
              <w:right w:type="dxa" w:w="120"/>
            </w:tcMar>
          </w:tcPr>
          <w:p>
            <w:r>
              <w:rPr>
                <w:rFonts w:ascii="Arial" w:cs="Arial" w:eastAsia="Arial" w:hAnsi="Arial"/>
                <w:color w:val="1A1A1A"/>
                <w:sz w:val="18"/>
                <w:szCs w:val="18"/>
              </w:rPr>
              <w:t xml:space="preserve">EARLY-WARNING (upgraded)</w:t>
            </w:r>
          </w:p>
        </w:tc>
        <w:tc>
          <w:tcPr>
            <w:tcW w:type="dxa" w:w="5160"/>
            <w:tcMar>
              <w:top w:type="dxa" w:w="60"/>
              <w:left w:type="dxa" w:w="120"/>
              <w:bottom w:type="dxa" w:w="60"/>
              <w:right w:type="dxa" w:w="120"/>
            </w:tcMar>
          </w:tcPr>
          <w:p>
            <w:r>
              <w:rPr>
                <w:rFonts w:ascii="Arial" w:cs="Arial" w:eastAsia="Arial" w:hAnsi="Arial"/>
                <w:color w:val="555555"/>
                <w:sz w:val="18"/>
                <w:szCs w:val="18"/>
              </w:rPr>
              <w:t xml:space="preserve">France: 10-year OAT 5.14% on 22 Oct, highest since 2002, spread over Bunds widest since 2011, yields above Italy and Greece; Fitch cut the outlook to negative on 30 Oct; ECB's TPI judged unusable. Japan: 30-year JGB record 4.235% (5 Oct). Brazil: real −8% after the run-off. Nobody is near default; the pricing of French risk is the structural news.</w:t>
            </w:r>
          </w:p>
        </w:tc>
      </w:tr>
    </w:tbl>
    <w:p>
      <w:pPr>
        <w:spacing w:after="0" w:before="80"/>
      </w:pPr>
      <w:r>
        <w:t xml:space="preserve"/>
      </w:r>
    </w:p>
    <w:p>
      <w:pPr>
        <w:spacing w:after="120" w:before="0"/>
      </w:pPr>
      <w:r>
        <w:rPr>
          <w:rFonts w:ascii="Arial" w:cs="Arial" w:eastAsia="Arial" w:hAnsi="Arial"/>
          <w:b/>
          <w:bCs/>
          <w:color w:val="1A1A1A"/>
          <w:sz w:val="22"/>
          <w:szCs w:val="22"/>
        </w:rPr>
        <w:t xml:space="preserve">Tally:</w:t>
      </w:r>
      <w:r>
        <w:rPr>
          <w:rFonts w:ascii="Arial" w:cs="Arial" w:eastAsia="Arial" w:hAnsi="Arial"/>
          <w:color w:val="1A1A1A"/>
          <w:sz w:val="22"/>
          <w:szCs w:val="22"/>
        </w:rPr>
        <w:t xml:space="preserve"> 0 confirmed / 1 probable / 4 partial / 4 early-warning / 5 watch / 6 inactive. </w:t>
      </w:r>
      <w:r>
        <w:rPr>
          <w:rFonts w:ascii="Arial" w:cs="Arial" w:eastAsia="Arial" w:hAnsi="Arial"/>
          <w:b/>
          <w:bCs/>
          <w:color w:val="1A1A1A"/>
          <w:sz w:val="22"/>
          <w:szCs w:val="22"/>
        </w:rPr>
        <w:t xml:space="preserve">Cluster status: ELEVATED</w:t>
      </w:r>
      <w:r>
        <w:rPr>
          <w:rFonts w:ascii="Arial" w:cs="Arial" w:eastAsia="Arial" w:hAnsi="Arial"/>
          <w:color w:val="1A1A1A"/>
          <w:sz w:val="22"/>
          <w:szCs w:val="22"/>
        </w:rPr>
        <w:t xml:space="preserve"> — three active-equivalents (one probable at full weight, four partials at half) and four early warnings, against a June reading between Normal and Elevated. The prescribed response is daily monitoring with documented observations and an explicit review of whether the framework's monetary assumptions remain appropriate. That review is the preceding section on Act 5.</w:t>
      </w:r>
    </w:p>
    <w:p>
      <w:pPr>
        <w:spacing w:after="120" w:before="0"/>
      </w:pPr>
      <w:r>
        <w:rPr>
          <w:rFonts w:ascii="Arial" w:cs="Arial" w:eastAsia="Arial" w:hAnsi="Arial"/>
          <w:color w:val="1A1A1A"/>
          <w:sz w:val="22"/>
          <w:szCs w:val="22"/>
        </w:rPr>
        <w:t xml:space="preserve">The composition of the cluster is the finding. In June the framework expected the next activations to come from the currency and commodity categories — dollar, gold, oil settlement. Those four signals are inactive or merely watching. The activations have come instead from equity concentration (14, 15, 16), physical supply (10, 12, 17, 18) and sovereign stress (7, 20). The model is cracking, if it is cracking, in the places where the AI capital cycle meets a Fed hiking into a $2 trillion deficit and a closed Strait — not where the petrodollar thesis said it would.</w:t>
      </w:r>
    </w:p>
    <w:p>
      <w:pPr>
        <w:pStyle w:val="Heading2"/>
        <w:spacing w:after="80" w:before="280"/>
      </w:pPr>
      <w:r>
        <w:rPr>
          <w:rFonts w:ascii="Arial" w:cs="Arial" w:eastAsia="Arial" w:hAnsi="Arial"/>
          <w:b/>
          <w:bCs/>
          <w:color w:val="1B3A5C"/>
          <w:sz w:val="26"/>
          <w:szCs w:val="26"/>
        </w:rPr>
        <w:t xml:space="preserve">Confirmed, Open, and Falsified</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ceasefire could not stabilise. The late-April update said the ceasefire was not a thing that could stabilise and that only the level of violation could change. It collapsed on 7–8 July and the Strait was formally closed again on 26 October.</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strategic inversion of the Iran war. Iran closed Hormuz at will in October with its navy destroyed and its economy contracting by a quarter. Brent at $117.64 on 30 October is the price of that leverage.</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chip war as the central economic fault line — now in its financing phase. $732 billion of 2026 capital expenditure, negative free cash flow at Alphabet, Meta and Oracle, $450 billion of AI debt, and a $2 trillion October drawdown in the Nasdaq 100 while Nvidia's China share went to nil.</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Gulf multi-alignment hardening into institutions. The Mecca Joint Defence Agreement of 7 August — Saudi Arabia, Pakistan, Turkey, with Egypt in support — is a mutual-defence architecture without the United States, passing all four structural tests.</w:t>
      </w:r>
    </w:p>
    <w:p>
      <w:pPr>
        <w:spacing w:after="60" w:before="60"/>
        <w:ind w:left="360"/>
      </w:pPr>
      <w:r>
        <w:rPr>
          <w:rFonts w:ascii="Arial" w:cs="Arial" w:eastAsia="Arial" w:hAnsi="Arial"/>
          <w:b/>
          <w:bCs/>
          <w:color w:val="1B3A5C"/>
          <w:sz w:val="20"/>
          <w:szCs w:val="20"/>
        </w:rPr>
        <w:t xml:space="preserve">+ </w:t>
      </w:r>
      <w:r>
        <w:rPr>
          <w:rFonts w:ascii="Arial" w:cs="Arial" w:eastAsia="Arial" w:hAnsi="Arial"/>
          <w:color w:val="1A1A1A"/>
          <w:sz w:val="20"/>
          <w:szCs w:val="20"/>
        </w:rPr>
        <w:t xml:space="preserve">NEW: Sovereign stress has arrived in Europe, not the United States. France's ten-year above Italy's and Greece's, the widest spread since 2011, a Fitch negative outlook and an unusable ECB backstop make France the Signal 20 case the framework had pencilled in for Italy, Brazil or Turkey.</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rare-earth truce is legally extended before 9–10 November, or technically snaps back while politically extended to 10 January 2027. The date has moved; the squeeze has not.</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a Fed hiking into a $2 trillion deficit and a 5% ten-year is the doom loop operating or the doom loop postponed. The arithmetic is intact; the market reaction is the opposite of what the thesis expected.</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October's rotation — Nasdaq down 5%, defensives up 10%, insiders selling — is the start of the capital-cycle unwind or a correction inside a bull market. One month is not sustained.</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a Ukrainian freeze on the current line is agreed at a mid-November trilateral, and what Russia is paid for it.</w:t>
      </w:r>
    </w:p>
    <w:p>
      <w:pPr>
        <w:spacing w:after="60" w:before="60"/>
        <w:ind w:left="360"/>
      </w:pPr>
      <w:r>
        <w:rPr>
          <w:rFonts w:ascii="Arial" w:cs="Arial" w:eastAsia="Arial" w:hAnsi="Arial"/>
          <w:b/>
          <w:bCs/>
          <w:color w:val="8B2500"/>
          <w:sz w:val="20"/>
          <w:szCs w:val="20"/>
        </w:rPr>
        <w:t xml:space="preserve">✗ </w:t>
      </w:r>
      <w:r>
        <w:rPr>
          <w:rFonts w:ascii="Arial" w:cs="Arial" w:eastAsia="Arial" w:hAnsi="Arial"/>
          <w:color w:val="1A1A1A"/>
          <w:sz w:val="20"/>
          <w:szCs w:val="20"/>
        </w:rPr>
        <w:t xml:space="preserve">FALSIFIED for the period: Continued dollar weakness. The dollar firmed into a 100–102 range after the September hike; no episode of the capital-leaving signature was confirmed. The June expectation, and every major bank's, was wrong.</w:t>
      </w:r>
    </w:p>
    <w:p>
      <w:pPr>
        <w:spacing w:after="60" w:before="60"/>
        <w:ind w:left="360"/>
      </w:pPr>
      <w:r>
        <w:rPr>
          <w:rFonts w:ascii="Arial" w:cs="Arial" w:eastAsia="Arial" w:hAnsi="Arial"/>
          <w:b/>
          <w:bCs/>
          <w:color w:val="8B2500"/>
          <w:sz w:val="20"/>
          <w:szCs w:val="20"/>
        </w:rPr>
        <w:t xml:space="preserve">✗ </w:t>
      </w:r>
      <w:r>
        <w:rPr>
          <w:rFonts w:ascii="Arial" w:cs="Arial" w:eastAsia="Arial" w:hAnsi="Arial"/>
          <w:color w:val="1A1A1A"/>
          <w:sz w:val="20"/>
          <w:szCs w:val="20"/>
        </w:rPr>
        <w:t xml:space="preserve">FALSIFIED for the period: Gold as the monetary-stress barometer. Gold fell thirty per cent from its January peak to a fifty-two-week low, moving inversely to the dollar as the conventional model says it should. The $6,000 year-end targets are abandoned.</w:t>
      </w:r>
    </w:p>
    <w:p>
      <w:pPr>
        <w:spacing w:after="60" w:before="60"/>
        <w:ind w:left="360"/>
      </w:pPr>
      <w:r>
        <w:rPr>
          <w:rFonts w:ascii="Arial" w:cs="Arial" w:eastAsia="Arial" w:hAnsi="Arial"/>
          <w:b/>
          <w:bCs/>
          <w:color w:val="8B2500"/>
          <w:sz w:val="20"/>
          <w:szCs w:val="20"/>
        </w:rPr>
        <w:t xml:space="preserve">✗ </w:t>
      </w:r>
      <w:r>
        <w:rPr>
          <w:rFonts w:ascii="Arial" w:cs="Arial" w:eastAsia="Arial" w:hAnsi="Arial"/>
          <w:color w:val="1A1A1A"/>
          <w:sz w:val="20"/>
          <w:szCs w:val="20"/>
        </w:rPr>
        <w:t xml:space="preserve">FALSIFIED: The BRICS Unit as a near-term institution. Not mentioned at the New Delhi summit; no payments architecture; India's own proposal omitted. Institutional at launch, behavioural in practice.</w:t>
      </w:r>
    </w:p>
    <w:p>
      <w:pPr>
        <w:spacing w:after="60" w:before="60"/>
        <w:ind w:left="360"/>
      </w:pPr>
      <w:r>
        <w:rPr>
          <w:rFonts w:ascii="Arial" w:cs="Arial" w:eastAsia="Arial" w:hAnsi="Arial"/>
          <w:b/>
          <w:bCs/>
          <w:color w:val="8B2500"/>
          <w:sz w:val="20"/>
          <w:szCs w:val="20"/>
        </w:rPr>
        <w:t xml:space="preserve">✗ </w:t>
      </w:r>
      <w:r>
        <w:rPr>
          <w:rFonts w:ascii="Arial" w:cs="Arial" w:eastAsia="Arial" w:hAnsi="Arial"/>
          <w:color w:val="1A1A1A"/>
          <w:sz w:val="20"/>
          <w:szCs w:val="20"/>
        </w:rPr>
        <w:t xml:space="preserve">OVERTAKEN: The UK–US rupture as a structural fact. It was a personal one. Starmer resigned on 22 June; Burnham and the President 'can do business'. The policy strains remain; the rupture does not.</w:t>
      </w:r>
    </w:p>
    <w:p>
      <w:pPr>
        <w:pStyle w:val="Heading2"/>
        <w:spacing w:after="80" w:before="280"/>
      </w:pPr>
      <w:r>
        <w:rPr>
          <w:rFonts w:ascii="Arial" w:cs="Arial" w:eastAsia="Arial" w:hAnsi="Arial"/>
          <w:b/>
          <w:bCs/>
          <w:color w:val="1B3A5C"/>
          <w:sz w:val="26"/>
          <w:szCs w:val="26"/>
        </w:rPr>
        <w:t xml:space="preserve">What to Watch — The Next Ninety Days</w:t>
      </w:r>
    </w:p>
    <w:p>
      <w:pPr>
        <w:spacing w:after="120" w:before="0"/>
      </w:pPr>
      <w:r>
        <w:rPr>
          <w:rFonts w:ascii="Arial" w:cs="Arial" w:eastAsia="Arial" w:hAnsi="Arial"/>
          <w:color w:val="1A1A1A"/>
          <w:sz w:val="22"/>
          <w:szCs w:val="22"/>
        </w:rPr>
        <w:t xml:space="preserve">The framework does not forecast; it identifies the dates on which the assumptions of conventional analysis are most likely to be tested. The ninety days from 1 November are unusually dense.</w:t>
      </w:r>
    </w:p>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3400"/>
        <w:gridCol w:w="4560"/>
      </w:tblGrid>
      <w:tr>
        <w:trPr>
          <w:tblHeader/>
        </w:trPr>
        <w:tc>
          <w:tcPr>
            <w:tcW w:type="dxa" w:w="1400"/>
            <w:shd w:fill="1B3A5C" w:val="clear"/>
            <w:tcMar>
              <w:top w:type="dxa" w:w="60"/>
              <w:left w:type="dxa" w:w="120"/>
              <w:bottom w:type="dxa" w:w="60"/>
              <w:right w:type="dxa" w:w="120"/>
            </w:tcMar>
          </w:tcPr>
          <w:p>
            <w:r>
              <w:rPr>
                <w:rFonts w:ascii="Arial" w:cs="Arial" w:eastAsia="Arial" w:hAnsi="Arial"/>
                <w:b/>
                <w:bCs/>
                <w:color w:val="FFFFFF"/>
                <w:sz w:val="18"/>
                <w:szCs w:val="18"/>
              </w:rPr>
              <w:t xml:space="preserve">Date</w:t>
            </w:r>
          </w:p>
        </w:tc>
        <w:tc>
          <w:tcPr>
            <w:tcW w:type="dxa" w:w="3400"/>
            <w:shd w:fill="1B3A5C" w:val="clear"/>
            <w:tcMar>
              <w:top w:type="dxa" w:w="60"/>
              <w:left w:type="dxa" w:w="120"/>
              <w:bottom w:type="dxa" w:w="60"/>
              <w:right w:type="dxa" w:w="120"/>
            </w:tcMar>
          </w:tcPr>
          <w:p>
            <w:r>
              <w:rPr>
                <w:rFonts w:ascii="Arial" w:cs="Arial" w:eastAsia="Arial" w:hAnsi="Arial"/>
                <w:b/>
                <w:bCs/>
                <w:color w:val="FFFFFF"/>
                <w:sz w:val="18"/>
                <w:szCs w:val="18"/>
              </w:rPr>
              <w:t xml:space="preserve">Event</w:t>
            </w:r>
          </w:p>
        </w:tc>
        <w:tc>
          <w:tcPr>
            <w:tcW w:type="dxa" w:w="4560"/>
            <w:shd w:fill="1B3A5C" w:val="clear"/>
            <w:tcMar>
              <w:top w:type="dxa" w:w="60"/>
              <w:left w:type="dxa" w:w="120"/>
              <w:bottom w:type="dxa" w:w="60"/>
              <w:right w:type="dxa" w:w="120"/>
            </w:tcMar>
          </w:tcPr>
          <w:p>
            <w:r>
              <w:rPr>
                <w:rFonts w:ascii="Arial" w:cs="Arial" w:eastAsia="Arial" w:hAnsi="Arial"/>
                <w:b/>
                <w:bCs/>
                <w:color w:val="FFFFFF"/>
                <w:sz w:val="18"/>
                <w:szCs w:val="18"/>
              </w:rPr>
              <w:t xml:space="preserve">What it tests</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OPEC+ meeting</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December quotas; whether Saudi output recovers through the Yanbu pipeline</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3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US midterm elections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Generic ballot D+8–9; the post-election window for Iran strikes the administration has signalled</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5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Bank of England decision</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Hike to 4.00% almost fully priced; gilt reaction after the Budget</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9–10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Rare-earth truce legal deadline</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MOFCOM Announcement 70 and the BIS Affiliates Rule suspension lapse unless formally extended — the Reaction test for Signal 18</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11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Israel: deadline for Herzog to award the mandate</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Whether Netanyahu forms a government with a strike authority or Israel goes to a second election</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Mid-Nov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Possible US–Russia–Ukraine trilateral</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Freeze on current lines plus security guarantees; Putin–Zelensky call</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18–19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APEC leaders, Shenzhen</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Trump–Xi contact; AI dialogue; whether the truce extension is formalised</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Late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Nvidia Q3 FY27 results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$108bn guide; the capital-cycle bellwether after a $2trn October</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27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Ga/Ge/Sb US ban suspension ends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Second critical-minerals cliff; China's posture on the minor metals</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28 Nov</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Taiwan local elections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PLA behaviour afterwards; the frozen $14bn US arms package</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Dec (TBC)</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FOMC decision</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A second hike into a $2trn deficit; the dot plot</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11 Dec</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US continuing resolution expires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Lame-duck funding fight with a Democratic House incoming</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14–15 Dec</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G20 summit, Doral, Miami</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Xi attendance; the second Trump–Xi contact of the quarter</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31 Dec</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UNIFIL mandate ends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The Lebanon front without a peacekeeping framework</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 Jan 2027</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NDAA Section 854 in force</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Chinese magnets banned from US weapons; Beijing's linked response</w:t>
            </w:r>
          </w:p>
        </w:tc>
      </w:tr>
      <w:tr>
        <w:tc>
          <w:tcPr>
            <w:tcW w:type="dxa" w:w="1400"/>
            <w:tcMar>
              <w:top w:type="dxa" w:w="60"/>
              <w:left w:type="dxa" w:w="120"/>
              <w:bottom w:type="dxa" w:w="60"/>
              <w:right w:type="dxa" w:w="120"/>
            </w:tcMar>
          </w:tcPr>
          <w:p>
            <w:r>
              <w:rPr>
                <w:rFonts w:ascii="Arial" w:cs="Arial" w:eastAsia="Arial" w:hAnsi="Arial"/>
                <w:b/>
                <w:bCs/>
                <w:color w:val="1A1A1A"/>
                <w:sz w:val="18"/>
                <w:szCs w:val="18"/>
              </w:rPr>
              <w:t xml:space="preserve">10 Jan 2027</w:t>
            </w:r>
          </w:p>
        </w:tc>
        <w:tc>
          <w:tcPr>
            <w:tcW w:type="dxa" w:w="3400"/>
            <w:tcMar>
              <w:top w:type="dxa" w:w="60"/>
              <w:left w:type="dxa" w:w="120"/>
              <w:bottom w:type="dxa" w:w="60"/>
              <w:right w:type="dxa" w:w="120"/>
            </w:tcMar>
          </w:tcPr>
          <w:p>
            <w:r>
              <w:rPr>
                <w:rFonts w:ascii="Arial" w:cs="Arial" w:eastAsia="Arial" w:hAnsi="Arial"/>
                <w:color w:val="1A1A1A"/>
                <w:sz w:val="18"/>
                <w:szCs w:val="18"/>
              </w:rPr>
              <w:t xml:space="preserve">Rare-earth truce (political) expires</w:t>
            </w:r>
          </w:p>
        </w:tc>
        <w:tc>
          <w:tcPr>
            <w:tcW w:type="dxa" w:w="4560"/>
            <w:tcMar>
              <w:top w:type="dxa" w:w="60"/>
              <w:left w:type="dxa" w:w="120"/>
              <w:bottom w:type="dxa" w:w="60"/>
              <w:right w:type="dxa" w:w="120"/>
            </w:tcMar>
          </w:tcPr>
          <w:p>
            <w:r>
              <w:rPr>
                <w:rFonts w:ascii="Arial" w:cs="Arial" w:eastAsia="Arial" w:hAnsi="Arial"/>
                <w:color w:val="555555"/>
                <w:sz w:val="18"/>
                <w:szCs w:val="18"/>
              </w:rPr>
              <w:t xml:space="preserve">The date the November date became</w:t>
            </w:r>
          </w:p>
        </w:tc>
      </w:tr>
    </w:tbl>
    <w:p>
      <w:pPr>
        <w:spacing w:after="0" w:before="80"/>
      </w:pPr>
      <w:r>
        <w:t xml:space="preserve"/>
      </w:r>
    </w:p>
    <w:p>
      <w:pPr>
        <w:spacing w:after="120" w:before="160"/>
      </w:pPr>
      <w:r>
        <w:rPr>
          <w:rFonts w:ascii="Arial" w:cs="Arial" w:eastAsia="Arial" w:hAnsi="Arial"/>
          <w:color w:val="1A1A1A"/>
          <w:sz w:val="22"/>
          <w:szCs w:val="22"/>
        </w:rPr>
        <w:t xml:space="preserve">The posture for November is the one the methodology prescribes for an Elevated cluster: watch daily, write it down, and review the assumptions. Five months have confirmed the thesis in its most contested claims — that the ceasefire was a fiction, that Iran emerged stronger, that the chip war is where the contest concentrates — and contradicted it in its most confident one, that the dollar and gold would price petrodollar erosion in real time. The discipline is to hold both. Confirmation on Iran should make the analyst more cautious, not more confident, because it is exactly the moment the pattern-matching feels most justified. Falsification on the dollar should be recorded as falsification, not reinterpreted as delay. The thesis remains a lens on the structure of the world; it has demonstrated again that it is not a lens on the next quarter's prices, and the author's own portfolio arithmetic continues to say so.</w:t>
      </w:r>
    </w:p>
    <w:p>
      <w:r>
        <w:br w:type="page"/>
      </w:r>
    </w:p>
    <w:p>
      <w:pPr>
        <w:pStyle w:val="Heading1"/>
        <w:spacing w:after="120" w:before="400"/>
      </w:pPr>
      <w:r>
        <w:rPr>
          <w:rFonts w:ascii="Arial" w:cs="Arial" w:eastAsia="Arial" w:hAnsi="Arial"/>
          <w:b/>
          <w:bCs/>
          <w:color w:val="1B3A5C"/>
          <w:sz w:val="32"/>
          <w:szCs w:val="32"/>
        </w:rPr>
        <w:t xml:space="preserve">APPENDIX: KEY DATES CALENDAR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1600"/>
            <w:shd w:fill="1B3A5C" w:val="clear"/>
            <w:tcMar>
              <w:top w:type="dxa" w:w="80"/>
              <w:left w:type="dxa" w:w="120"/>
              <w:bottom w:type="dxa" w:w="80"/>
              <w:right w:type="dxa" w:w="120"/>
            </w:tcMar>
          </w:tcPr>
          <w:p>
            <w:r>
              <w:rPr>
                <w:rFonts w:ascii="Arial" w:cs="Arial" w:eastAsia="Arial" w:hAnsi="Arial"/>
                <w:b/>
                <w:bCs/>
                <w:color w:val="FFFFFF"/>
                <w:sz w:val="18"/>
                <w:szCs w:val="18"/>
              </w:rPr>
              <w:t xml:space="preserve">Date</w:t>
            </w:r>
          </w:p>
        </w:tc>
        <w:tc>
          <w:tcPr>
            <w:tcW w:type="dxa" w:w="3600"/>
            <w:shd w:fill="1B3A5C" w:val="clear"/>
            <w:tcMar>
              <w:top w:type="dxa" w:w="80"/>
              <w:left w:type="dxa" w:w="120"/>
              <w:bottom w:type="dxa" w:w="80"/>
              <w:right w:type="dxa" w:w="120"/>
            </w:tcMar>
          </w:tcPr>
          <w:p>
            <w:r>
              <w:rPr>
                <w:rFonts w:ascii="Arial" w:cs="Arial" w:eastAsia="Arial" w:hAnsi="Arial"/>
                <w:b/>
                <w:bCs/>
                <w:color w:val="FFFFFF"/>
                <w:sz w:val="18"/>
                <w:szCs w:val="18"/>
              </w:rPr>
              <w:t xml:space="preserve">Event</w:t>
            </w:r>
          </w:p>
        </w:tc>
        <w:tc>
          <w:tcPr>
            <w:tcW w:type="dxa" w:w="4160"/>
            <w:shd w:fill="1B3A5C" w:val="clear"/>
            <w:tcMar>
              <w:top w:type="dxa" w:w="80"/>
              <w:left w:type="dxa" w:w="120"/>
              <w:bottom w:type="dxa" w:w="80"/>
              <w:right w:type="dxa" w:w="120"/>
            </w:tcMar>
          </w:tcPr>
          <w:p>
            <w:r>
              <w:rPr>
                <w:rFonts w:ascii="Arial" w:cs="Arial" w:eastAsia="Arial" w:hAnsi="Arial"/>
                <w:b/>
                <w:bCs/>
                <w:color w:val="FFFFFF"/>
                <w:sz w:val="18"/>
                <w:szCs w:val="18"/>
              </w:rPr>
              <w:t xml:space="preserve">Significance</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Jan 2025</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Russia-Iran 20-year strategic partnership</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Formal multipolar architecture confirmed</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Oct 2025</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Trump-Xi Busan summit (APEC, South Korea)</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Rare earths 1-year pause; tariffs to 47%; Taiwan not discussed</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US seizes Venezuela / Maduro arrested</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China oil supply line cut; Monroe Doctrine revived</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China silver export licensing imposed</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44 approved companies only; structural silver deficit intensifies</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China blockade drills — Justice Mission 2025</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60 sorties, 44 median line crossings; blockade rehearsal confirmed</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BRICS naval exercise 'Will for Peace 2026'</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First combined China-Russia-Iran-UAE-SA naval exercise</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Feb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Modi visits Israel; signs defence/AI deals</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India non-aligned strategy crystallises</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Feb 28,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Operation Epic Fury begins</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Khamenei killed; Iran navy destroyed; $900m/day war</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Mar 1,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Pope Leo XIV Angelus — 'tragedy of enormous proportions'</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Moral clarity from highest Catholic authority</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Mar 3,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War Powers Resolution fails in Congress</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AIPAC blocking mechanism confirmed active</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Mar 5,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China NPC opens; 15th Five-Year Plan released</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'Fight against' Taiwan language; 7% defence increase; plan approved Mar 11</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Mar 8,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Pope Leo XIV Angelus — 'let weapons fall silent'</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Second direct appeal; conflict now Day 9</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Mar 19,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Ukraine talks confirmed 'on pause'</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Iran war derails Geneva peace process</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8,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US-Iran two-week ceasefire announced</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Brokered by Pakistan; immediately strained by Israeli Lebanon strikes</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8,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Israel launches Operation Eternal Darkness in Lebanon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254 killed; Netanyahu says Lebanon not covered by ceasefire</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11,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US Navy begins Strait of Hormuz mine-clearing</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Iran calls it ceasefire violation; talks begin in Islamabad today</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11,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Islamabad talks begin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Vance/Witkoff/Kushner vs Iranian delegation 'Minab 168'</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17,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Iran announces Strait of Hormuz reopening</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$760m oil short placed 20 min before announcement</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18,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Trump publicly attacks Starmer at CNBC event</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'When we needed them, they were not there'</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20,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Starmer admits Mandelson appointment was wrong</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UK PM apologises to Epstein victims in Parliament</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21,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JD Vance cancels second Islamabad trip</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Iran has not responded to US negotiating positions</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23,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INSS publishes US-Israel standing analysis</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Israel's own security institute warns of lost support in both parties</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Late Apr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King Charles state visit to Washington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Monarchy deployed as institutional counterweight to collapsed govt relationship</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Late Apr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Trump Beijing visit (originally planned)</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Increasingly uncertain timing</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May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AI-infrastructure capital pivots to power generation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Chip war thesis confirmed; electricity, not silicon, seen as binding constraint</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Jun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Islamabad Memorandum; Starmer resigns (22 Jun)</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Ceasefire framework agreed; UK leadership change</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Jul 7–8,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Iran fires on Hormuz shipping; ceasefire declared over at NATO Ankara summit</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Nominal ceasefire ends; blockade reinstated 14–15 Jul</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Jul 20,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Andy Burnham becomes UK Prime Minister</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UK–US rupture overtaken by personnel change</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Aug 7,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Mecca Joint Defence Agreement (Saudi–Pakistan–Turkey)</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New Gulf mutual-defence institution without the US</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Sep 11–13,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BRICS summit, New Delhi</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No payments architecture; Unit not mentioned</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Sep 16,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Fed raises rates to 3.75–4.00%</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First hike since 2023; dollar firms; gold falls</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Sep 23–25,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Xi state visit to Washington</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Rare-earth truce politically extended to 10 Jan 2027</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Oct 7–8,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US 10-year Treasury ~5.30%</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Highest since 2002; French OAT follows above 5%</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Oct 25,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Lula wins Brazil run-off 51.8–48.2</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Contested by Bolsonaro and Washington; real −8%</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Oct 26,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IRGC and army declare Hormuz closed</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Strategic inversion confirmed; Brent to $117</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Oct 27,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Israeli election deadlock</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Netanyahu caretaker; strike package pending</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Oct 30,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Gold 52-week low; Nasdaq −2.9%; Brent $117; Fitch France negative</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Monetary leg contradicted; capital cycle strains; European sovereign stress</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Nov 3,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US midterm elections</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Post-election Iran strike window</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Nov 9–10,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Rare-earth truce legal deadline (MOFCOM/BIS)</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Snap-back risk unless formally extended</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Nov 18–19, 2026</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APEC leaders, Shenzhen</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Trump–Xi contact; AI dialogue</w:t>
            </w:r>
          </w:p>
        </w:tc>
      </w:tr>
      <w:tr>
        <w:tc>
          <w:tcPr>
            <w:tcW w:type="dxa" w:w="1600"/>
            <w:tcMar>
              <w:top w:type="dxa" w:w="60"/>
              <w:left w:type="dxa" w:w="120"/>
              <w:bottom w:type="dxa" w:w="60"/>
              <w:right w:type="dxa" w:w="120"/>
            </w:tcMar>
          </w:tcPr>
          <w:p>
            <w:r>
              <w:rPr>
                <w:rFonts w:ascii="Arial" w:cs="Arial" w:eastAsia="Arial" w:hAnsi="Arial"/>
                <w:b/>
                <w:bCs/>
                <w:color w:val="1A1A1A"/>
                <w:sz w:val="18"/>
                <w:szCs w:val="18"/>
              </w:rPr>
              <w:t xml:space="preserve">Jan 10, 2027</w:t>
            </w:r>
          </w:p>
        </w:tc>
        <w:tc>
          <w:tcPr>
            <w:tcW w:type="dxa" w:w="3600"/>
            <w:tcMar>
              <w:top w:type="dxa" w:w="60"/>
              <w:left w:type="dxa" w:w="120"/>
              <w:bottom w:type="dxa" w:w="60"/>
              <w:right w:type="dxa" w:w="120"/>
            </w:tcMar>
          </w:tcPr>
          <w:p>
            <w:r>
              <w:rPr>
                <w:rFonts w:ascii="Arial" w:cs="Arial" w:eastAsia="Arial" w:hAnsi="Arial"/>
                <w:color w:val="1A1A1A"/>
                <w:sz w:val="18"/>
                <w:szCs w:val="18"/>
              </w:rPr>
              <w:t xml:space="preserve">Rare-earth truce (political) expires</w:t>
            </w:r>
          </w:p>
        </w:tc>
        <w:tc>
          <w:tcPr>
            <w:tcW w:type="dxa" w:w="4160"/>
            <w:tcMar>
              <w:top w:type="dxa" w:w="60"/>
              <w:left w:type="dxa" w:w="120"/>
              <w:bottom w:type="dxa" w:w="60"/>
              <w:right w:type="dxa" w:w="120"/>
            </w:tcMar>
          </w:tcPr>
          <w:p>
            <w:r>
              <w:rPr>
                <w:rFonts w:ascii="Arial" w:cs="Arial" w:eastAsia="Arial" w:hAnsi="Arial"/>
                <w:color w:val="555555"/>
                <w:sz w:val="18"/>
                <w:szCs w:val="18"/>
              </w:rPr>
              <w:t xml:space="preserve">The new critical escalation point</w:t>
            </w:r>
          </w:p>
        </w:tc>
      </w:tr>
    </w:tbl>
    <w:p>
      <w:pPr>
        <w:spacing w:after="0" w:before="200"/>
      </w:pPr>
      <w:r>
        <w:t xml:space="preserve"/>
      </w:r>
    </w:p>
    <w:p>
      <w:pPr>
        <w:spacing w:before="120"/>
        <w:jc w:val="center"/>
      </w:pPr>
      <w:r>
        <w:rPr>
          <w:rFonts w:ascii="Arial" w:cs="Arial" w:eastAsia="Arial" w:hAnsi="Arial"/>
          <w:b/>
          <w:bCs/>
          <w:color w:val="555555"/>
          <w:sz w:val="18"/>
          <w:szCs w:val="18"/>
        </w:rPr>
        <w:t xml:space="preserve">END OF WHITE PAPER</w:t>
      </w:r>
    </w:p>
    <w:p>
      <w:pPr>
        <w:jc w:val="center"/>
      </w:pPr>
      <w:r>
        <w:rPr>
          <w:rFonts w:ascii="Arial" w:cs="Arial" w:eastAsia="Arial" w:hAnsi="Arial"/>
          <w:color w:val="555555"/>
          <w:sz w:val="16"/>
          <w:szCs w:val="16"/>
        </w:rPr>
        <w:t xml:space="preserve">Originally prepared March 2026. Updated April, June and November 2026. For personal use only.</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2026-04-24T15:00:34.811Z</dcterms:created>
  <dcterms:modified xsi:type="dcterms:W3CDTF">2026-04-24T15:00:34.812Z</dcterms:modified>
</cp:coreProperties>
</file>

<file path=docProps/custom.xml><?xml version="1.0" encoding="utf-8"?>
<Properties xmlns="http://schemas.openxmlformats.org/officeDocument/2006/custom-properties" xmlns:vt="http://schemas.openxmlformats.org/officeDocument/2006/docPropsVTypes"/>
</file>